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889" w:type="dxa"/>
        <w:tblLook w:val="04A0" w:firstRow="1" w:lastRow="0" w:firstColumn="1" w:lastColumn="0" w:noHBand="0" w:noVBand="1"/>
      </w:tblPr>
      <w:tblGrid>
        <w:gridCol w:w="2376"/>
        <w:gridCol w:w="7513"/>
      </w:tblGrid>
      <w:tr w:rsidR="00C701B5" w:rsidRPr="002153D8" w14:paraId="15DD278D" w14:textId="77777777" w:rsidTr="00456B60">
        <w:tc>
          <w:tcPr>
            <w:tcW w:w="2376" w:type="dxa"/>
          </w:tcPr>
          <w:p w14:paraId="7258725D" w14:textId="77777777" w:rsidR="00C701B5" w:rsidRPr="002153D8" w:rsidRDefault="00C701B5" w:rsidP="001100D9">
            <w:pPr>
              <w:rPr>
                <w:b/>
              </w:rPr>
            </w:pPr>
            <w:r w:rsidRPr="002153D8">
              <w:rPr>
                <w:b/>
              </w:rPr>
              <w:t>Naam</w:t>
            </w:r>
          </w:p>
        </w:tc>
        <w:tc>
          <w:tcPr>
            <w:tcW w:w="7513" w:type="dxa"/>
          </w:tcPr>
          <w:p w14:paraId="46285F4F" w14:textId="77777777" w:rsidR="00C701B5" w:rsidRPr="002153D8" w:rsidRDefault="00955B29" w:rsidP="001100D9">
            <w:pPr>
              <w:rPr>
                <w:b/>
              </w:rPr>
            </w:pPr>
            <w:r>
              <w:rPr>
                <w:b/>
                <w:i/>
              </w:rPr>
              <w:t>Stichting ROOBOL</w:t>
            </w:r>
          </w:p>
        </w:tc>
      </w:tr>
      <w:tr w:rsidR="003B4F11" w:rsidRPr="002153D8" w14:paraId="76CEECDA" w14:textId="77777777" w:rsidTr="00456B60">
        <w:tc>
          <w:tcPr>
            <w:tcW w:w="2376" w:type="dxa"/>
          </w:tcPr>
          <w:p w14:paraId="60431B7F" w14:textId="77777777" w:rsidR="003B4F11" w:rsidRPr="002153D8" w:rsidRDefault="003B4F11" w:rsidP="003B4F11">
            <w:pPr>
              <w:rPr>
                <w:b/>
              </w:rPr>
            </w:pPr>
            <w:r w:rsidRPr="002153D8">
              <w:rPr>
                <w:b/>
              </w:rPr>
              <w:t>Van</w:t>
            </w:r>
          </w:p>
        </w:tc>
        <w:tc>
          <w:tcPr>
            <w:tcW w:w="7513" w:type="dxa"/>
          </w:tcPr>
          <w:p w14:paraId="0982B7B9" w14:textId="77777777" w:rsidR="003B4F11" w:rsidRPr="003523B4" w:rsidRDefault="003B4F11" w:rsidP="003B4F11">
            <w:pPr>
              <w:jc w:val="both"/>
              <w:rPr>
                <w:rFonts w:cs="Arial"/>
                <w:noProof/>
              </w:rPr>
            </w:pPr>
            <w:r w:rsidRPr="003523B4">
              <w:t>Directie</w:t>
            </w:r>
            <w:r w:rsidR="003523B4" w:rsidRPr="003523B4">
              <w:t>/Verwerkingsverantwoordelijke</w:t>
            </w:r>
            <w:r w:rsidRPr="003523B4">
              <w:t xml:space="preserve"> en Functionaris Gegevensbescherming of Veiligheidsfunctionaris</w:t>
            </w:r>
          </w:p>
        </w:tc>
      </w:tr>
      <w:tr w:rsidR="003B4F11" w:rsidRPr="002153D8" w14:paraId="5A09F7F4" w14:textId="77777777" w:rsidTr="00456B60">
        <w:tc>
          <w:tcPr>
            <w:tcW w:w="2376" w:type="dxa"/>
          </w:tcPr>
          <w:p w14:paraId="7B614D52" w14:textId="77777777" w:rsidR="003B4F11" w:rsidRPr="002153D8" w:rsidRDefault="003B4F11" w:rsidP="003B4F11">
            <w:pPr>
              <w:rPr>
                <w:b/>
              </w:rPr>
            </w:pPr>
            <w:r w:rsidRPr="002153D8">
              <w:rPr>
                <w:b/>
              </w:rPr>
              <w:t>Ondersteunend</w:t>
            </w:r>
          </w:p>
        </w:tc>
        <w:tc>
          <w:tcPr>
            <w:tcW w:w="7513" w:type="dxa"/>
          </w:tcPr>
          <w:p w14:paraId="5EE032CE" w14:textId="77777777" w:rsidR="003B4F11" w:rsidRPr="002153D8" w:rsidRDefault="003B4F11" w:rsidP="003B4F11">
            <w:pPr>
              <w:jc w:val="both"/>
              <w:rPr>
                <w:rFonts w:cs="Arial"/>
                <w:noProof/>
              </w:rPr>
            </w:pPr>
            <w:r w:rsidRPr="002153D8">
              <w:rPr>
                <w:rFonts w:cs="Arial"/>
                <w:noProof/>
              </w:rPr>
              <w:t>Ondernemingsraad (OR) en/of Medezeggenschapsraad (MR)</w:t>
            </w:r>
          </w:p>
        </w:tc>
      </w:tr>
      <w:tr w:rsidR="003B4F11" w:rsidRPr="002153D8" w14:paraId="6AB5CA90" w14:textId="77777777" w:rsidTr="00456B60">
        <w:tc>
          <w:tcPr>
            <w:tcW w:w="2376" w:type="dxa"/>
          </w:tcPr>
          <w:p w14:paraId="4B7A33CA" w14:textId="77777777" w:rsidR="003B4F11" w:rsidRPr="002153D8" w:rsidRDefault="003B4F11" w:rsidP="003B4F11">
            <w:pPr>
              <w:rPr>
                <w:b/>
              </w:rPr>
            </w:pPr>
            <w:r w:rsidRPr="002153D8">
              <w:rPr>
                <w:b/>
              </w:rPr>
              <w:t>Aan</w:t>
            </w:r>
          </w:p>
        </w:tc>
        <w:tc>
          <w:tcPr>
            <w:tcW w:w="7513" w:type="dxa"/>
          </w:tcPr>
          <w:p w14:paraId="2A21B8A8" w14:textId="77777777" w:rsidR="003B4F11" w:rsidRPr="002153D8" w:rsidRDefault="003B4F11" w:rsidP="003B4F11">
            <w:pPr>
              <w:jc w:val="both"/>
              <w:rPr>
                <w:rFonts w:cs="Arial"/>
                <w:noProof/>
              </w:rPr>
            </w:pPr>
            <w:r w:rsidRPr="002153D8">
              <w:rPr>
                <w:rFonts w:cs="Arial"/>
                <w:noProof/>
              </w:rPr>
              <w:t>Medewerkers</w:t>
            </w:r>
          </w:p>
        </w:tc>
      </w:tr>
      <w:tr w:rsidR="003B4F11" w:rsidRPr="002153D8" w14:paraId="29DCE702" w14:textId="77777777" w:rsidTr="00456B60">
        <w:tc>
          <w:tcPr>
            <w:tcW w:w="2376" w:type="dxa"/>
          </w:tcPr>
          <w:p w14:paraId="5B28E5BB" w14:textId="77777777" w:rsidR="003B4F11" w:rsidRPr="002153D8" w:rsidRDefault="003B4F11" w:rsidP="003B4F11">
            <w:pPr>
              <w:rPr>
                <w:b/>
              </w:rPr>
            </w:pPr>
            <w:r w:rsidRPr="002153D8">
              <w:rPr>
                <w:b/>
              </w:rPr>
              <w:t>Betreft</w:t>
            </w:r>
          </w:p>
        </w:tc>
        <w:tc>
          <w:tcPr>
            <w:tcW w:w="7513" w:type="dxa"/>
          </w:tcPr>
          <w:p w14:paraId="4B021498" w14:textId="77777777" w:rsidR="003B4F11" w:rsidRPr="002153D8" w:rsidRDefault="003B4F11" w:rsidP="003B4F11">
            <w:pPr>
              <w:jc w:val="both"/>
              <w:rPr>
                <w:rFonts w:cs="Arial"/>
                <w:noProof/>
              </w:rPr>
            </w:pPr>
            <w:r w:rsidRPr="002153D8">
              <w:rPr>
                <w:rFonts w:cs="Arial"/>
                <w:noProof/>
              </w:rPr>
              <w:t xml:space="preserve">Privacyreglement medewerkers </w:t>
            </w:r>
          </w:p>
        </w:tc>
      </w:tr>
      <w:tr w:rsidR="003B4F11" w:rsidRPr="002153D8" w14:paraId="0F8E922B" w14:textId="77777777" w:rsidTr="00456B60">
        <w:tc>
          <w:tcPr>
            <w:tcW w:w="2376" w:type="dxa"/>
          </w:tcPr>
          <w:p w14:paraId="1A96FEC3" w14:textId="77777777" w:rsidR="003B4F11" w:rsidRPr="002153D8" w:rsidRDefault="003B4F11" w:rsidP="003B4F11">
            <w:pPr>
              <w:rPr>
                <w:b/>
              </w:rPr>
            </w:pPr>
            <w:r w:rsidRPr="002153D8">
              <w:rPr>
                <w:b/>
              </w:rPr>
              <w:t>Document</w:t>
            </w:r>
          </w:p>
        </w:tc>
        <w:tc>
          <w:tcPr>
            <w:tcW w:w="7513" w:type="dxa"/>
          </w:tcPr>
          <w:p w14:paraId="2DB839CF" w14:textId="77777777" w:rsidR="003B4F11" w:rsidRPr="002153D8" w:rsidRDefault="003B4F11" w:rsidP="003B4F11">
            <w:pPr>
              <w:jc w:val="both"/>
              <w:rPr>
                <w:rFonts w:cs="Arial"/>
                <w:noProof/>
              </w:rPr>
            </w:pPr>
            <w:r w:rsidRPr="00F60380">
              <w:rPr>
                <w:rFonts w:cs="Arial"/>
                <w:noProof/>
              </w:rPr>
              <w:t>YSNS 33055</w:t>
            </w:r>
            <w:r>
              <w:rPr>
                <w:rFonts w:cs="Arial"/>
                <w:noProof/>
              </w:rPr>
              <w:t xml:space="preserve"> - </w:t>
            </w:r>
            <w:r w:rsidRPr="00F60380">
              <w:rPr>
                <w:rFonts w:cs="Arial"/>
                <w:noProof/>
              </w:rPr>
              <w:t>Rev.3.</w:t>
            </w:r>
            <w:r w:rsidR="00FF4C6C">
              <w:rPr>
                <w:rFonts w:cs="Arial"/>
                <w:noProof/>
              </w:rPr>
              <w:t>6</w:t>
            </w:r>
            <w:r w:rsidRPr="00F60380">
              <w:rPr>
                <w:rFonts w:cs="Arial"/>
                <w:noProof/>
              </w:rPr>
              <w:t xml:space="preserve"> </w:t>
            </w:r>
            <w:r w:rsidR="00955B29">
              <w:rPr>
                <w:rFonts w:cs="Arial"/>
                <w:i/>
                <w:noProof/>
              </w:rPr>
              <w:t>19 februari 2018</w:t>
            </w:r>
          </w:p>
        </w:tc>
      </w:tr>
    </w:tbl>
    <w:p w14:paraId="6B8A3889" w14:textId="77777777" w:rsidR="00490F8C" w:rsidRPr="002153D8" w:rsidRDefault="00490F8C" w:rsidP="00490F8C"/>
    <w:p w14:paraId="30A7D376" w14:textId="77777777" w:rsidR="001F1581" w:rsidRPr="001559EC" w:rsidRDefault="001F1581" w:rsidP="001F1581">
      <w:pPr>
        <w:rPr>
          <w:rFonts w:cs="Arial"/>
        </w:rPr>
      </w:pPr>
      <w:r w:rsidRPr="001559EC">
        <w:rPr>
          <w:rFonts w:cs="Arial"/>
        </w:rPr>
        <w:t xml:space="preserve">Dit document heeft betrekking op de verwerking van persoonsgegevens binnen onze organisatie. </w:t>
      </w:r>
    </w:p>
    <w:p w14:paraId="31681ABA" w14:textId="77777777" w:rsidR="003B4F11" w:rsidRPr="003523B4" w:rsidRDefault="001F1581" w:rsidP="003B4F11">
      <w:pPr>
        <w:rPr>
          <w:rFonts w:eastAsiaTheme="minorEastAsia" w:cs="Arial"/>
          <w:lang w:eastAsia="nl-NL"/>
        </w:rPr>
      </w:pPr>
      <w:r w:rsidRPr="001559EC">
        <w:rPr>
          <w:rFonts w:cs="Arial"/>
        </w:rPr>
        <w:t xml:space="preserve">Voor algemene informatie over de verwerking van persoonsgegevens verwijzen we onder meer naar de website van de </w:t>
      </w:r>
      <w:hyperlink r:id="rId10" w:history="1">
        <w:r w:rsidRPr="005402AA">
          <w:rPr>
            <w:rStyle w:val="Hyperlink"/>
            <w:rFonts w:cs="Arial"/>
          </w:rPr>
          <w:t>Autoriteit Persoonsgegevens</w:t>
        </w:r>
      </w:hyperlink>
      <w:r>
        <w:rPr>
          <w:rFonts w:cs="Arial"/>
        </w:rPr>
        <w:t xml:space="preserve">. </w:t>
      </w:r>
      <w:r w:rsidR="003B4F11" w:rsidRPr="003523B4">
        <w:rPr>
          <w:rFonts w:eastAsiaTheme="minorEastAsia" w:cs="Arial"/>
          <w:lang w:eastAsia="nl-NL"/>
        </w:rPr>
        <w:t>De tekst van de Algemene verordening gegevensbescherming (AVG) en de daarop gebaseerde regelgeving is eveneens op deze website terug te vinden.</w:t>
      </w:r>
    </w:p>
    <w:p w14:paraId="01D628A4" w14:textId="77777777" w:rsidR="0086060C" w:rsidRDefault="001F1581" w:rsidP="0086060C">
      <w:r w:rsidRPr="001559EC">
        <w:rPr>
          <w:rFonts w:cs="Arial"/>
        </w:rPr>
        <w:t xml:space="preserve">Met dit privacyreglement wil </w:t>
      </w:r>
      <w:r w:rsidR="00955B29">
        <w:rPr>
          <w:rFonts w:cs="Arial"/>
        </w:rPr>
        <w:t xml:space="preserve">Stichting </w:t>
      </w:r>
      <w:proofErr w:type="gramStart"/>
      <w:r w:rsidR="00955B29">
        <w:rPr>
          <w:rFonts w:cs="Arial"/>
        </w:rPr>
        <w:t>ROOBOL</w:t>
      </w:r>
      <w:r w:rsidRPr="001559EC">
        <w:rPr>
          <w:rFonts w:cs="Arial"/>
        </w:rPr>
        <w:t xml:space="preserve"> duidelijkheid</w:t>
      </w:r>
      <w:proofErr w:type="gramEnd"/>
      <w:r w:rsidRPr="001559EC">
        <w:rPr>
          <w:rFonts w:cs="Arial"/>
        </w:rPr>
        <w:t xml:space="preserve"> geven over het beleid en de regels van onze organisatie over de omgang met privacy en de verwerking van persoonsgegevens van medewerkers</w:t>
      </w:r>
      <w:r>
        <w:rPr>
          <w:rFonts w:cs="Arial"/>
        </w:rPr>
        <w:t>.</w:t>
      </w:r>
    </w:p>
    <w:p w14:paraId="0FE1D19B" w14:textId="77777777" w:rsidR="0086060C" w:rsidRPr="00621DA7" w:rsidRDefault="002947FD" w:rsidP="002947FD">
      <w:pPr>
        <w:pStyle w:val="Kop1"/>
      </w:pPr>
      <w:r>
        <w:t xml:space="preserve">1. </w:t>
      </w:r>
      <w:r w:rsidR="0086060C" w:rsidRPr="00621DA7">
        <w:t xml:space="preserve">Definities </w:t>
      </w:r>
    </w:p>
    <w:p w14:paraId="6532D95C" w14:textId="77777777" w:rsidR="001F1581" w:rsidRPr="001559EC" w:rsidRDefault="001F1581" w:rsidP="001F1581">
      <w:pPr>
        <w:rPr>
          <w:rFonts w:cs="Arial"/>
        </w:rPr>
      </w:pPr>
      <w:r w:rsidRPr="001559EC">
        <w:rPr>
          <w:rFonts w:cs="Arial"/>
        </w:rPr>
        <w:t xml:space="preserve">In dit </w:t>
      </w:r>
      <w:r>
        <w:rPr>
          <w:rFonts w:cs="Arial"/>
        </w:rPr>
        <w:t>privacy</w:t>
      </w:r>
      <w:r w:rsidRPr="001559EC">
        <w:rPr>
          <w:rFonts w:cs="Arial"/>
        </w:rPr>
        <w:t>reglement wordt verstaan onder:</w:t>
      </w:r>
    </w:p>
    <w:p w14:paraId="6AC99C26" w14:textId="77777777" w:rsidR="001F1581" w:rsidRDefault="001F1581" w:rsidP="001F1581">
      <w:pPr>
        <w:rPr>
          <w:rFonts w:cs="Arial"/>
        </w:rPr>
      </w:pPr>
      <w:r w:rsidRPr="001559EC">
        <w:rPr>
          <w:rFonts w:cs="Arial"/>
          <w:b/>
        </w:rPr>
        <w:t>Persoonsgegevens</w:t>
      </w:r>
      <w:r w:rsidR="00E975EE">
        <w:rPr>
          <w:rFonts w:cs="Arial"/>
          <w:b/>
        </w:rPr>
        <w:br/>
      </w:r>
      <w:r>
        <w:rPr>
          <w:rFonts w:cs="Arial"/>
        </w:rPr>
        <w:t>E</w:t>
      </w:r>
      <w:r w:rsidRPr="001559EC">
        <w:rPr>
          <w:rFonts w:cs="Arial"/>
        </w:rPr>
        <w:t>lk gegeven betreffende een geïdentificeerde of identificeerbare natuurlijke persoon;</w:t>
      </w:r>
    </w:p>
    <w:p w14:paraId="53785610" w14:textId="77777777" w:rsidR="001F1581" w:rsidRPr="001559EC" w:rsidRDefault="001F1581" w:rsidP="003B4F11">
      <w:pPr>
        <w:ind w:left="284"/>
        <w:rPr>
          <w:rFonts w:ascii="Calibri" w:hAnsi="Calibri"/>
          <w:i/>
        </w:rPr>
      </w:pPr>
      <w:r w:rsidRPr="001559EC">
        <w:rPr>
          <w:rFonts w:ascii="Calibri" w:hAnsi="Calibri"/>
          <w:i/>
        </w:rPr>
        <w:t>Uitleg:</w:t>
      </w:r>
      <w:r>
        <w:rPr>
          <w:rFonts w:ascii="Calibri" w:hAnsi="Calibri"/>
          <w:i/>
        </w:rPr>
        <w:t xml:space="preserve"> informatie die</w:t>
      </w:r>
      <w:r w:rsidRPr="001559EC">
        <w:rPr>
          <w:rFonts w:ascii="Calibri" w:hAnsi="Calibri"/>
          <w:i/>
        </w:rPr>
        <w:t xml:space="preserve"> direct over </w:t>
      </w:r>
      <w:r>
        <w:rPr>
          <w:rFonts w:ascii="Calibri" w:hAnsi="Calibri"/>
          <w:i/>
        </w:rPr>
        <w:t xml:space="preserve">een persoon </w:t>
      </w:r>
      <w:r w:rsidRPr="001559EC">
        <w:rPr>
          <w:rFonts w:ascii="Calibri" w:hAnsi="Calibri"/>
          <w:i/>
        </w:rPr>
        <w:t>gaat, ofwel naar deze persoon te herleiden is, is een persoonsgegeven.</w:t>
      </w:r>
      <w:r w:rsidRPr="001559EC">
        <w:rPr>
          <w:rFonts w:ascii="Calibri" w:hAnsi="Calibri"/>
        </w:rPr>
        <w:t xml:space="preserve"> </w:t>
      </w:r>
      <w:r w:rsidRPr="001559EC">
        <w:rPr>
          <w:rFonts w:ascii="Calibri" w:hAnsi="Calibri"/>
          <w:i/>
        </w:rPr>
        <w:t xml:space="preserve">Er zijn vele soorten persoonsgegevens. Voor de hand liggende gegevens zijn iemands naam, adres en woonplaats. </w:t>
      </w:r>
      <w:r w:rsidR="0062451C" w:rsidRPr="001559EC">
        <w:rPr>
          <w:rFonts w:ascii="Calibri" w:hAnsi="Calibri"/>
          <w:i/>
        </w:rPr>
        <w:t xml:space="preserve">Echter, </w:t>
      </w:r>
      <w:r w:rsidRPr="001559EC">
        <w:rPr>
          <w:rFonts w:ascii="Calibri" w:hAnsi="Calibri"/>
          <w:i/>
        </w:rPr>
        <w:t xml:space="preserve">ook telefoonnummers en postcodes met huisnummers zijn persoonsgegevens. Daarnaast kunnen er nog vele andere persoonsgegevens </w:t>
      </w:r>
      <w:r w:rsidR="0062451C" w:rsidRPr="001559EC">
        <w:rPr>
          <w:rFonts w:ascii="Calibri" w:hAnsi="Calibri"/>
          <w:i/>
        </w:rPr>
        <w:t xml:space="preserve">zijn. </w:t>
      </w:r>
      <w:r w:rsidRPr="001559EC">
        <w:rPr>
          <w:rFonts w:ascii="Calibri" w:hAnsi="Calibri"/>
          <w:i/>
        </w:rPr>
        <w:t>Gevoelige gegevens als iemands ras, godsdienst of gezondheid worden ook wel bijzondere persoonsgegevens genoemd. Deze zijn door de wetgever extra beschermd.</w:t>
      </w:r>
    </w:p>
    <w:p w14:paraId="4A8A922E" w14:textId="77777777" w:rsidR="001F1581" w:rsidRPr="001559EC" w:rsidRDefault="001F1581" w:rsidP="00717CA3">
      <w:pPr>
        <w:rPr>
          <w:rFonts w:ascii="Calibri" w:hAnsi="Calibri"/>
          <w:i/>
        </w:rPr>
      </w:pPr>
      <w:r w:rsidRPr="001559EC">
        <w:rPr>
          <w:rFonts w:ascii="Calibri" w:hAnsi="Calibri"/>
          <w:b/>
        </w:rPr>
        <w:t>Verwerking van persoonsgegevens</w:t>
      </w:r>
      <w:r w:rsidR="00E975EE">
        <w:rPr>
          <w:rFonts w:ascii="Calibri" w:hAnsi="Calibri"/>
          <w:b/>
        </w:rPr>
        <w:br/>
      </w:r>
      <w:r w:rsidRPr="001559EC">
        <w:rPr>
          <w:rFonts w:ascii="Calibri" w:hAnsi="Calibri"/>
        </w:rPr>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4116DDE8" w14:textId="77777777" w:rsidR="001F1581" w:rsidRPr="001559EC" w:rsidRDefault="001F1581" w:rsidP="003B4F11">
      <w:pPr>
        <w:ind w:left="284"/>
        <w:rPr>
          <w:rFonts w:ascii="Calibri" w:hAnsi="Calibri"/>
          <w:i/>
        </w:rPr>
      </w:pPr>
      <w:r>
        <w:rPr>
          <w:rFonts w:ascii="Calibri" w:hAnsi="Calibri"/>
          <w:i/>
        </w:rPr>
        <w:t>Uitleg:</w:t>
      </w:r>
      <w:r w:rsidRPr="001559EC">
        <w:rPr>
          <w:rFonts w:ascii="Calibri" w:hAnsi="Calibri"/>
          <w:i/>
        </w:rPr>
        <w:t xml:space="preserve"> in het kort gaat bij het bij verwerking dus om alle handelingen die een organisatie kan uitvoeren met persoonsgegevens, van verzamelen tot en met vernietigen. In het kader van dit reglement gaat het voornamelijk om gegevens die omwille van sociale regelgeving in het personeelsdossier worden bijgehouden.</w:t>
      </w:r>
    </w:p>
    <w:p w14:paraId="254BD60A" w14:textId="77777777" w:rsidR="00717CA3" w:rsidRDefault="001F1581" w:rsidP="00717CA3">
      <w:pPr>
        <w:pStyle w:val="Geenafstand"/>
        <w:spacing w:line="276" w:lineRule="auto"/>
        <w:rPr>
          <w:b/>
        </w:rPr>
      </w:pPr>
      <w:r w:rsidRPr="001559EC">
        <w:rPr>
          <w:b/>
        </w:rPr>
        <w:t>Bestand</w:t>
      </w:r>
    </w:p>
    <w:p w14:paraId="695EFF6B" w14:textId="77777777" w:rsidR="001F1581" w:rsidRPr="001559EC" w:rsidRDefault="001F1581" w:rsidP="002153D8">
      <w:pPr>
        <w:pStyle w:val="Geenafstand"/>
        <w:spacing w:line="276" w:lineRule="auto"/>
        <w:rPr>
          <w:rFonts w:ascii="Calibri" w:hAnsi="Calibri"/>
        </w:rPr>
      </w:pPr>
      <w:r w:rsidRPr="001559EC">
        <w:rPr>
          <w:rFonts w:ascii="Calibri" w:hAnsi="Calibri"/>
        </w:rPr>
        <w:t>Elk gestructureerd geheel van persoonsgegevens, ongeacht of dit geheel van gegevens gecentraliseerd is of verspreid is op een functioneel of geografisch bepaalde wijze, dat volgens bepaalde criteria toegankelijk is en betrekking heeft op verschillende personen</w:t>
      </w:r>
    </w:p>
    <w:p w14:paraId="7C799824" w14:textId="77777777" w:rsidR="001F1581" w:rsidRPr="001559EC" w:rsidRDefault="00FD5B90" w:rsidP="002153D8">
      <w:pPr>
        <w:rPr>
          <w:rFonts w:ascii="Calibri" w:hAnsi="Calibri"/>
        </w:rPr>
      </w:pPr>
      <w:r>
        <w:rPr>
          <w:rFonts w:ascii="Calibri" w:hAnsi="Calibri"/>
          <w:b/>
        </w:rPr>
        <w:lastRenderedPageBreak/>
        <w:t>Verwerkingsverantwoordelijke</w:t>
      </w:r>
      <w:r w:rsidR="001F1581">
        <w:rPr>
          <w:rFonts w:ascii="Calibri" w:hAnsi="Calibri"/>
          <w:b/>
        </w:rPr>
        <w:br/>
      </w:r>
      <w:r w:rsidR="001F1581" w:rsidRPr="001559EC">
        <w:rPr>
          <w:rFonts w:ascii="Calibri" w:hAnsi="Calibri"/>
        </w:rPr>
        <w:t>De natuurlijke persoon, rechtspersoon of ieder ander die</w:t>
      </w:r>
      <w:r w:rsidR="001F1581">
        <w:rPr>
          <w:rFonts w:ascii="Calibri" w:hAnsi="Calibri"/>
        </w:rPr>
        <w:t>,</w:t>
      </w:r>
      <w:r w:rsidR="001F1581" w:rsidRPr="001559EC">
        <w:rPr>
          <w:rFonts w:ascii="Calibri" w:hAnsi="Calibri"/>
        </w:rPr>
        <w:t xml:space="preserve"> of het bestuursorgaan dat, alleen of tezamen met anderen, het doel van en de middelen voor de verwerking van persoonsgegevens vaststelt. Wanneer er in dit reglement gesproken wordt over de </w:t>
      </w:r>
      <w:r w:rsidR="003B4F11">
        <w:rPr>
          <w:rFonts w:ascii="Calibri" w:hAnsi="Calibri"/>
        </w:rPr>
        <w:t>verwerkings</w:t>
      </w:r>
      <w:r>
        <w:rPr>
          <w:rFonts w:ascii="Calibri" w:hAnsi="Calibri"/>
        </w:rPr>
        <w:t>verantwoordelijke</w:t>
      </w:r>
      <w:r w:rsidR="001F1581" w:rsidRPr="001559EC">
        <w:rPr>
          <w:rFonts w:ascii="Calibri" w:hAnsi="Calibri"/>
        </w:rPr>
        <w:t xml:space="preserve"> dan wordt daarmee </w:t>
      </w:r>
      <w:r w:rsidR="00955B29">
        <w:rPr>
          <w:rFonts w:ascii="Calibri" w:hAnsi="Calibri"/>
        </w:rPr>
        <w:t>Stichting ROOBOL</w:t>
      </w:r>
      <w:r w:rsidR="001F1581" w:rsidRPr="001559EC">
        <w:rPr>
          <w:rFonts w:ascii="Calibri" w:hAnsi="Calibri"/>
        </w:rPr>
        <w:t xml:space="preserve"> bedoeld. </w:t>
      </w:r>
    </w:p>
    <w:p w14:paraId="5FCE88F9" w14:textId="77777777" w:rsidR="003B4F11" w:rsidRPr="003523B4" w:rsidRDefault="003B4F11" w:rsidP="003B4F11">
      <w:pPr>
        <w:rPr>
          <w:rFonts w:ascii="Calibri" w:eastAsiaTheme="minorEastAsia" w:hAnsi="Calibri"/>
          <w:b/>
          <w:lang w:eastAsia="nl-NL"/>
        </w:rPr>
      </w:pPr>
      <w:r w:rsidRPr="003523B4">
        <w:rPr>
          <w:rFonts w:eastAsiaTheme="minorEastAsia" w:cs="Arial"/>
          <w:b/>
          <w:lang w:eastAsia="nl-NL"/>
        </w:rPr>
        <w:t xml:space="preserve">Functionaris voor de Gegevensbescherming (FG) </w:t>
      </w:r>
      <w:r w:rsidRPr="003523B4">
        <w:rPr>
          <w:rFonts w:eastAsiaTheme="minorEastAsia" w:cs="Arial"/>
          <w:lang w:eastAsia="nl-NL"/>
        </w:rPr>
        <w:br/>
        <w:t xml:space="preserve">Degene die onder verantwoordelijkheid van de verwerkingsverantwoordelijke is belast met de (dagelijkse) zorg voor de verwerking van persoonsgegevens en </w:t>
      </w:r>
      <w:r w:rsidRPr="003523B4">
        <w:rPr>
          <w:rFonts w:eastAsiaTheme="minorEastAsia" w:cs="Arial"/>
          <w:bCs/>
          <w:lang w:eastAsia="nl-NL"/>
        </w:rPr>
        <w:t>toezicht houdt op de naleving van de privacyregels binnen de organisatie.</w:t>
      </w:r>
      <w:r w:rsidRPr="003523B4">
        <w:rPr>
          <w:rFonts w:ascii="Open Sans" w:eastAsiaTheme="minorEastAsia" w:hAnsi="Open Sans" w:cs="Arial"/>
          <w:b/>
          <w:bCs/>
          <w:lang w:eastAsia="nl-NL"/>
        </w:rPr>
        <w:t xml:space="preserve"> </w:t>
      </w:r>
    </w:p>
    <w:p w14:paraId="1169A7E1" w14:textId="77777777" w:rsidR="001F1581" w:rsidRPr="001559EC" w:rsidRDefault="009D04BB" w:rsidP="002153D8">
      <w:pPr>
        <w:rPr>
          <w:rFonts w:ascii="Calibri" w:hAnsi="Calibri"/>
        </w:rPr>
      </w:pPr>
      <w:r>
        <w:rPr>
          <w:rFonts w:ascii="Calibri" w:hAnsi="Calibri"/>
          <w:b/>
        </w:rPr>
        <w:t>Verwerker</w:t>
      </w:r>
      <w:r w:rsidR="00742C43">
        <w:rPr>
          <w:rFonts w:ascii="Calibri" w:hAnsi="Calibri"/>
          <w:b/>
        </w:rPr>
        <w:br/>
      </w:r>
      <w:r w:rsidR="001F1581" w:rsidRPr="001559EC">
        <w:rPr>
          <w:rFonts w:ascii="Calibri" w:hAnsi="Calibri"/>
        </w:rPr>
        <w:t xml:space="preserve">Degene die ten behoeve van de </w:t>
      </w:r>
      <w:r w:rsidR="003B4F11">
        <w:rPr>
          <w:rFonts w:ascii="Calibri" w:hAnsi="Calibri"/>
        </w:rPr>
        <w:t>verwerkings</w:t>
      </w:r>
      <w:r w:rsidR="00FD5B90">
        <w:rPr>
          <w:rFonts w:ascii="Calibri" w:hAnsi="Calibri"/>
        </w:rPr>
        <w:t>verantwoordelijke</w:t>
      </w:r>
      <w:r w:rsidR="001F1581" w:rsidRPr="001559EC">
        <w:rPr>
          <w:rFonts w:ascii="Calibri" w:hAnsi="Calibri"/>
        </w:rPr>
        <w:t xml:space="preserve"> persoonsgegevens verwerkt, zonder aan zijn rechtstreeks gezag te zijn onderworpen</w:t>
      </w:r>
      <w:r w:rsidR="001F1581">
        <w:rPr>
          <w:rFonts w:ascii="Calibri" w:hAnsi="Calibri"/>
        </w:rPr>
        <w:t>.</w:t>
      </w:r>
    </w:p>
    <w:p w14:paraId="1D5A1A0A" w14:textId="77777777" w:rsidR="001F1581" w:rsidRPr="001559EC" w:rsidRDefault="001F1581" w:rsidP="002153D8">
      <w:pPr>
        <w:ind w:left="708"/>
        <w:rPr>
          <w:rFonts w:ascii="Calibri" w:hAnsi="Calibri"/>
          <w:i/>
        </w:rPr>
      </w:pPr>
      <w:r w:rsidRPr="001559EC">
        <w:rPr>
          <w:rFonts w:ascii="Calibri" w:hAnsi="Calibri"/>
          <w:i/>
        </w:rPr>
        <w:t xml:space="preserve">Uitleg: de </w:t>
      </w:r>
      <w:r w:rsidR="009D04BB">
        <w:rPr>
          <w:rFonts w:ascii="Calibri" w:hAnsi="Calibri"/>
          <w:i/>
        </w:rPr>
        <w:t>verwerker</w:t>
      </w:r>
      <w:r w:rsidRPr="001559EC">
        <w:rPr>
          <w:rFonts w:ascii="Calibri" w:hAnsi="Calibri"/>
          <w:i/>
        </w:rPr>
        <w:t xml:space="preserve"> is degene die in opdracht van </w:t>
      </w:r>
      <w:r w:rsidR="00955B29">
        <w:rPr>
          <w:rFonts w:ascii="Calibri" w:hAnsi="Calibri"/>
          <w:i/>
        </w:rPr>
        <w:t xml:space="preserve">Stichting </w:t>
      </w:r>
      <w:proofErr w:type="gramStart"/>
      <w:r w:rsidR="00955B29">
        <w:rPr>
          <w:rFonts w:ascii="Calibri" w:hAnsi="Calibri"/>
          <w:i/>
        </w:rPr>
        <w:t>ROOBOL</w:t>
      </w:r>
      <w:r w:rsidRPr="001559EC">
        <w:rPr>
          <w:rFonts w:ascii="Calibri" w:hAnsi="Calibri"/>
          <w:i/>
        </w:rPr>
        <w:t xml:space="preserve"> persoonsgegevens</w:t>
      </w:r>
      <w:proofErr w:type="gramEnd"/>
      <w:r w:rsidRPr="001559EC">
        <w:rPr>
          <w:rFonts w:ascii="Calibri" w:hAnsi="Calibri"/>
          <w:i/>
        </w:rPr>
        <w:t xml:space="preserve"> verwerkt.</w:t>
      </w:r>
    </w:p>
    <w:p w14:paraId="24A5A70F" w14:textId="77777777" w:rsidR="001F1581" w:rsidRPr="001559EC" w:rsidRDefault="001F1581" w:rsidP="001F1581">
      <w:pPr>
        <w:rPr>
          <w:rFonts w:ascii="Calibri" w:hAnsi="Calibri"/>
        </w:rPr>
      </w:pPr>
      <w:r w:rsidRPr="001559EC">
        <w:rPr>
          <w:rFonts w:ascii="Calibri" w:hAnsi="Calibri"/>
          <w:b/>
        </w:rPr>
        <w:t>Betrokkene</w:t>
      </w:r>
      <w:r w:rsidR="00742C43">
        <w:rPr>
          <w:rFonts w:ascii="Calibri" w:hAnsi="Calibri"/>
          <w:b/>
        </w:rPr>
        <w:br/>
      </w:r>
      <w:r w:rsidRPr="001559EC">
        <w:rPr>
          <w:rFonts w:ascii="Calibri" w:hAnsi="Calibri"/>
        </w:rPr>
        <w:t>Degene op wie een persoonsgegeven betrekking heeft</w:t>
      </w:r>
      <w:r>
        <w:rPr>
          <w:rFonts w:ascii="Calibri" w:hAnsi="Calibri"/>
        </w:rPr>
        <w:t>.</w:t>
      </w:r>
    </w:p>
    <w:p w14:paraId="0206B17C" w14:textId="77777777" w:rsidR="0086060C" w:rsidRPr="00621DA7" w:rsidRDefault="002947FD" w:rsidP="002947FD">
      <w:pPr>
        <w:pStyle w:val="Kop1"/>
      </w:pPr>
      <w:r>
        <w:t xml:space="preserve">2. </w:t>
      </w:r>
      <w:r w:rsidR="0086060C">
        <w:t>De r</w:t>
      </w:r>
      <w:r w:rsidR="0086060C" w:rsidRPr="00ED25E3">
        <w:t>eikwijdte en</w:t>
      </w:r>
      <w:r w:rsidR="0086060C">
        <w:t xml:space="preserve"> het</w:t>
      </w:r>
      <w:r w:rsidR="0086060C" w:rsidRPr="00ED25E3">
        <w:t xml:space="preserve"> doel</w:t>
      </w:r>
      <w:r w:rsidR="0086060C">
        <w:t xml:space="preserve"> van dit reglement</w:t>
      </w:r>
      <w:r w:rsidR="0086060C" w:rsidRPr="00621DA7">
        <w:t xml:space="preserve"> </w:t>
      </w:r>
    </w:p>
    <w:p w14:paraId="55D39D04" w14:textId="569E7BA1" w:rsidR="00DF1EF6" w:rsidRDefault="00DF1EF6" w:rsidP="00633913">
      <w:pPr>
        <w:pStyle w:val="Lijstalinea"/>
        <w:numPr>
          <w:ilvl w:val="0"/>
          <w:numId w:val="4"/>
        </w:numPr>
        <w:spacing w:after="0"/>
      </w:pPr>
      <w:r>
        <w:t xml:space="preserve">Dit reglement stelt regels over de verwerking van persoonsgegevens van medewerkers door </w:t>
      </w:r>
      <w:r w:rsidR="008A5F9B">
        <w:t>Stichting ROOBOL</w:t>
      </w:r>
      <w:r>
        <w:t>E#.</w:t>
      </w:r>
    </w:p>
    <w:p w14:paraId="323B7A6C" w14:textId="77777777" w:rsidR="00DF1EF6" w:rsidRDefault="00DF1EF6" w:rsidP="001C177A">
      <w:pPr>
        <w:pStyle w:val="Lijstalinea"/>
        <w:numPr>
          <w:ilvl w:val="0"/>
          <w:numId w:val="4"/>
        </w:numPr>
        <w:spacing w:after="0"/>
      </w:pPr>
      <w:r>
        <w:t>Dit reglement is van toepassing op alle persoonsgegevens van medewerkers die door # ORGANISATIE# worden verwerkt.</w:t>
      </w:r>
    </w:p>
    <w:p w14:paraId="2ED45528" w14:textId="77777777" w:rsidR="00DF1EF6" w:rsidRDefault="00DF1EF6" w:rsidP="00DF1EF6">
      <w:pPr>
        <w:pStyle w:val="Lijstalinea"/>
        <w:numPr>
          <w:ilvl w:val="0"/>
          <w:numId w:val="4"/>
        </w:numPr>
        <w:spacing w:after="0"/>
      </w:pPr>
      <w:r>
        <w:t>Het doel van dit reglement is:</w:t>
      </w:r>
    </w:p>
    <w:p w14:paraId="22D3A3CB" w14:textId="77777777" w:rsidR="00DF1EF6" w:rsidRDefault="00DF1EF6" w:rsidP="00DF1EF6">
      <w:pPr>
        <w:pStyle w:val="Lijstalinea"/>
        <w:numPr>
          <w:ilvl w:val="1"/>
          <w:numId w:val="4"/>
        </w:numPr>
        <w:spacing w:after="0"/>
      </w:pPr>
      <w:r>
        <w:t>de persoonlijke levenssfeer van medewerkers van wie persoonsgegevens worden verwerkt te beschermen tegen misbruik van die gegevens en tegen het verwerken van onjuiste gegevens;</w:t>
      </w:r>
    </w:p>
    <w:p w14:paraId="2C3F686E" w14:textId="77777777" w:rsidR="00DF1EF6" w:rsidRPr="00F60380" w:rsidRDefault="00DF1EF6" w:rsidP="00DF1EF6">
      <w:pPr>
        <w:pStyle w:val="Lijstalinea"/>
        <w:numPr>
          <w:ilvl w:val="1"/>
          <w:numId w:val="4"/>
        </w:numPr>
        <w:spacing w:after="0"/>
      </w:pPr>
      <w:r>
        <w:t xml:space="preserve">te voorkomen dat persoonsgegevens worden verwerkt voor een ander doel dan het </w:t>
      </w:r>
      <w:r w:rsidRPr="00F60380">
        <w:t>doel waarvoor ze verzameld zijn;</w:t>
      </w:r>
    </w:p>
    <w:p w14:paraId="17961AF5" w14:textId="77777777" w:rsidR="003B4F11" w:rsidRPr="003523B4" w:rsidRDefault="003B4F11" w:rsidP="003B4F11">
      <w:pPr>
        <w:pStyle w:val="Lijstalinea"/>
        <w:numPr>
          <w:ilvl w:val="1"/>
          <w:numId w:val="4"/>
        </w:numPr>
        <w:spacing w:after="0"/>
      </w:pPr>
      <w:r w:rsidRPr="003523B4">
        <w:t>de rechten van de medewerkers zoals die onder meer voortvloeien uit de AVG te waarborgen.</w:t>
      </w:r>
    </w:p>
    <w:p w14:paraId="7494D80E" w14:textId="77777777" w:rsidR="0086060C" w:rsidRPr="00621DA7" w:rsidRDefault="002947FD" w:rsidP="002947FD">
      <w:pPr>
        <w:pStyle w:val="Kop1"/>
      </w:pPr>
      <w:r>
        <w:t xml:space="preserve">3. </w:t>
      </w:r>
      <w:r w:rsidR="0086060C">
        <w:t>Het doel van de verwerking van persoonsgegevens</w:t>
      </w:r>
    </w:p>
    <w:p w14:paraId="0D3193FD" w14:textId="77777777" w:rsidR="00671C10" w:rsidRPr="003523B4" w:rsidRDefault="00671C10" w:rsidP="00A61EA7">
      <w:pPr>
        <w:pStyle w:val="Lijstalinea"/>
        <w:numPr>
          <w:ilvl w:val="0"/>
          <w:numId w:val="5"/>
        </w:numPr>
        <w:spacing w:after="0"/>
      </w:pPr>
      <w:r w:rsidRPr="003523B4">
        <w:t>Slechts die persoonsgegevens worden verwerkt, die rechtmatig verkregen zijn</w:t>
      </w:r>
      <w:r w:rsidR="003B4F11" w:rsidRPr="003523B4">
        <w:rPr>
          <w:rFonts w:eastAsiaTheme="minorEastAsia"/>
          <w:lang w:eastAsia="nl-NL"/>
        </w:rPr>
        <w:t>, zoals bedoeld in artikel 6 AVG.</w:t>
      </w:r>
    </w:p>
    <w:p w14:paraId="420710F9" w14:textId="77777777" w:rsidR="00671C10" w:rsidRDefault="00671C10" w:rsidP="00A5319A">
      <w:pPr>
        <w:pStyle w:val="Lijstalinea"/>
        <w:numPr>
          <w:ilvl w:val="0"/>
          <w:numId w:val="5"/>
        </w:numPr>
        <w:spacing w:after="0"/>
      </w:pPr>
      <w:r w:rsidRPr="003523B4">
        <w:t>Verwerking van de gegevens geschiedt onder</w:t>
      </w:r>
      <w:r w:rsidRPr="00671C10">
        <w:t xml:space="preserve"> meer voor de in lid 4 van deze bepaling</w:t>
      </w:r>
      <w:r>
        <w:t xml:space="preserve"> </w:t>
      </w:r>
      <w:r w:rsidRPr="00671C10">
        <w:t xml:space="preserve">genoemde categorieën van verwerking en altijd conform het gestelde in het </w:t>
      </w:r>
      <w:hyperlink r:id="rId11" w:history="1">
        <w:r w:rsidRPr="00671C10">
          <w:rPr>
            <w:rStyle w:val="Hyperlink"/>
          </w:rPr>
          <w:t>Vrijstellingsbesluit Wbp</w:t>
        </w:r>
      </w:hyperlink>
      <w:r w:rsidRPr="00671C10">
        <w:t>.</w:t>
      </w:r>
    </w:p>
    <w:p w14:paraId="242305E9" w14:textId="77777777" w:rsidR="00671C10" w:rsidRDefault="00671C10" w:rsidP="00910E25">
      <w:pPr>
        <w:pStyle w:val="Lijstalinea"/>
        <w:numPr>
          <w:ilvl w:val="0"/>
          <w:numId w:val="5"/>
        </w:numPr>
        <w:spacing w:after="0"/>
      </w:pPr>
      <w:r w:rsidRPr="00671C10">
        <w:t>De verwerking van de gegevens moet in overeenstemming zijn met het doel, waarvoor de verwerking is aangelegd.</w:t>
      </w:r>
    </w:p>
    <w:p w14:paraId="6EA6933C" w14:textId="77777777" w:rsidR="00671C10" w:rsidRDefault="00671C10" w:rsidP="00917276">
      <w:pPr>
        <w:pStyle w:val="Lijstalinea"/>
        <w:numPr>
          <w:ilvl w:val="0"/>
          <w:numId w:val="5"/>
        </w:numPr>
        <w:spacing w:after="0"/>
      </w:pPr>
      <w:r w:rsidRPr="00671C10">
        <w:t>De categorieën van verwerking zijn:</w:t>
      </w:r>
    </w:p>
    <w:p w14:paraId="076B4B9A" w14:textId="77777777" w:rsidR="00671C10" w:rsidRDefault="00E72908" w:rsidP="00671C10">
      <w:pPr>
        <w:pStyle w:val="Lijstalinea"/>
        <w:numPr>
          <w:ilvl w:val="1"/>
          <w:numId w:val="5"/>
        </w:numPr>
        <w:spacing w:after="0"/>
      </w:pPr>
      <w:r>
        <w:t>S</w:t>
      </w:r>
      <w:r w:rsidR="00671C10" w:rsidRPr="00671C10">
        <w:t>ollicitanten (</w:t>
      </w:r>
      <w:hyperlink r:id="rId12" w:history="1">
        <w:r w:rsidR="00671C10" w:rsidRPr="00671C10">
          <w:rPr>
            <w:rStyle w:val="Hyperlink"/>
          </w:rPr>
          <w:t>Artikel 5 Vrijstellingsbesluit Wbp</w:t>
        </w:r>
      </w:hyperlink>
      <w:r w:rsidR="00671C10" w:rsidRPr="00671C10">
        <w:t>)</w:t>
      </w:r>
    </w:p>
    <w:p w14:paraId="3A400E84" w14:textId="77777777" w:rsidR="00671C10" w:rsidRDefault="00E72908" w:rsidP="00671C10">
      <w:pPr>
        <w:pStyle w:val="Lijstalinea"/>
        <w:numPr>
          <w:ilvl w:val="1"/>
          <w:numId w:val="5"/>
        </w:numPr>
        <w:spacing w:after="0"/>
      </w:pPr>
      <w:r>
        <w:t>P</w:t>
      </w:r>
      <w:r w:rsidR="00671C10" w:rsidRPr="00671C10">
        <w:t>ersoneelsadministratie (</w:t>
      </w:r>
      <w:hyperlink r:id="rId13" w:history="1">
        <w:r w:rsidR="00671C10" w:rsidRPr="00671C10">
          <w:rPr>
            <w:rStyle w:val="Hyperlink"/>
          </w:rPr>
          <w:t>Artikel 7 Vrijstellingsbesluit Wbp</w:t>
        </w:r>
      </w:hyperlink>
      <w:r w:rsidR="00671C10" w:rsidRPr="00671C10">
        <w:t>)</w:t>
      </w:r>
    </w:p>
    <w:p w14:paraId="4679A0F0" w14:textId="77777777" w:rsidR="00671C10" w:rsidRDefault="00E72908" w:rsidP="00671C10">
      <w:pPr>
        <w:pStyle w:val="Lijstalinea"/>
        <w:numPr>
          <w:ilvl w:val="1"/>
          <w:numId w:val="5"/>
        </w:numPr>
        <w:spacing w:after="0"/>
      </w:pPr>
      <w:r>
        <w:lastRenderedPageBreak/>
        <w:t>S</w:t>
      </w:r>
      <w:r w:rsidR="00671C10" w:rsidRPr="00671C10">
        <w:t>alarisadministratie (</w:t>
      </w:r>
      <w:hyperlink r:id="rId14" w:history="1">
        <w:r w:rsidR="00671C10" w:rsidRPr="00671C10">
          <w:rPr>
            <w:rStyle w:val="Hyperlink"/>
          </w:rPr>
          <w:t>Artikel 8 Vrijstellingsbesluit Wbp</w:t>
        </w:r>
      </w:hyperlink>
      <w:r w:rsidR="00671C10" w:rsidRPr="00671C10">
        <w:t>)</w:t>
      </w:r>
    </w:p>
    <w:p w14:paraId="431FFFDD" w14:textId="77777777" w:rsidR="00671C10" w:rsidRDefault="00E72908" w:rsidP="00671C10">
      <w:pPr>
        <w:pStyle w:val="Lijstalinea"/>
        <w:numPr>
          <w:ilvl w:val="1"/>
          <w:numId w:val="5"/>
        </w:numPr>
        <w:spacing w:after="0"/>
      </w:pPr>
      <w:r>
        <w:t>U</w:t>
      </w:r>
      <w:r w:rsidR="00671C10" w:rsidRPr="00671C10">
        <w:t>itkering bij ontslag (</w:t>
      </w:r>
      <w:hyperlink r:id="rId15" w:history="1">
        <w:r w:rsidR="00671C10" w:rsidRPr="00671C10">
          <w:rPr>
            <w:rStyle w:val="Hyperlink"/>
          </w:rPr>
          <w:t>Artikel 9 Vrijstellingsbesluit Wbp</w:t>
        </w:r>
      </w:hyperlink>
      <w:r w:rsidR="00671C10" w:rsidRPr="00671C10">
        <w:t xml:space="preserve"> )</w:t>
      </w:r>
    </w:p>
    <w:p w14:paraId="3DA7919C" w14:textId="77777777" w:rsidR="00671C10" w:rsidRDefault="00E72908" w:rsidP="00671C10">
      <w:pPr>
        <w:pStyle w:val="Lijstalinea"/>
        <w:numPr>
          <w:ilvl w:val="1"/>
          <w:numId w:val="5"/>
        </w:numPr>
        <w:spacing w:after="0"/>
      </w:pPr>
      <w:r>
        <w:t>P</w:t>
      </w:r>
      <w:r w:rsidR="00671C10" w:rsidRPr="00671C10">
        <w:t>ensioen en vervroegde uittreding (</w:t>
      </w:r>
      <w:hyperlink r:id="rId16" w:history="1">
        <w:r w:rsidR="00671C10" w:rsidRPr="00671C10">
          <w:rPr>
            <w:rStyle w:val="Hyperlink"/>
          </w:rPr>
          <w:t>Artikel 10 Vrijstellingsbesluit Wbp</w:t>
        </w:r>
      </w:hyperlink>
      <w:r w:rsidR="00671C10" w:rsidRPr="00671C10">
        <w:t>)</w:t>
      </w:r>
    </w:p>
    <w:p w14:paraId="6089DCB8" w14:textId="77777777" w:rsidR="00671C10" w:rsidRDefault="00E72908" w:rsidP="00671C10">
      <w:pPr>
        <w:pStyle w:val="Lijstalinea"/>
        <w:numPr>
          <w:ilvl w:val="1"/>
          <w:numId w:val="5"/>
        </w:numPr>
        <w:spacing w:after="0"/>
      </w:pPr>
      <w:r>
        <w:t>B</w:t>
      </w:r>
      <w:r w:rsidR="00671C10" w:rsidRPr="00671C10">
        <w:t xml:space="preserve">eheer, beveiliging en </w:t>
      </w:r>
      <w:r w:rsidRPr="00671C10">
        <w:t>ICT-toepassingen</w:t>
      </w:r>
      <w:r w:rsidR="00671C10" w:rsidRPr="00671C10">
        <w:t xml:space="preserve"> (</w:t>
      </w:r>
      <w:hyperlink r:id="rId17" w:history="1">
        <w:r w:rsidR="00671C10" w:rsidRPr="00671C10">
          <w:rPr>
            <w:rStyle w:val="Hyperlink"/>
          </w:rPr>
          <w:t>Paragraaf 8 Vrijstellingsbesluit Wbp</w:t>
        </w:r>
      </w:hyperlink>
      <w:r w:rsidR="00671C10" w:rsidRPr="00671C10">
        <w:t xml:space="preserve"> </w:t>
      </w:r>
      <w:r w:rsidR="0062451C" w:rsidRPr="00671C10">
        <w:t xml:space="preserve">en </w:t>
      </w:r>
      <w:hyperlink r:id="rId18" w:history="1">
        <w:r w:rsidR="00671C10" w:rsidRPr="00671C10">
          <w:rPr>
            <w:rStyle w:val="Hyperlink"/>
          </w:rPr>
          <w:t>Paragraaf 8a Vrijstellingsbesluit Wbp</w:t>
        </w:r>
      </w:hyperlink>
      <w:r w:rsidR="00671C10" w:rsidRPr="00671C10">
        <w:t>)</w:t>
      </w:r>
    </w:p>
    <w:p w14:paraId="23E570E3" w14:textId="77777777" w:rsidR="00BE3F45" w:rsidRPr="00F60380" w:rsidRDefault="00BE3F45" w:rsidP="00BE3F45">
      <w:pPr>
        <w:pStyle w:val="Lijstalinea"/>
        <w:numPr>
          <w:ilvl w:val="0"/>
          <w:numId w:val="5"/>
        </w:numPr>
        <w:spacing w:after="0"/>
        <w:rPr>
          <w:b/>
        </w:rPr>
      </w:pPr>
      <w:r w:rsidRPr="00F60380">
        <w:t xml:space="preserve">Een gedetailleerde opgave van verwerkte privacy- en persoonsgevoelige informatie is beschikbaar via document: </w:t>
      </w:r>
      <w:r w:rsidRPr="00F60380">
        <w:rPr>
          <w:b/>
        </w:rPr>
        <w:t>YSNS 330</w:t>
      </w:r>
      <w:r w:rsidR="004B1718" w:rsidRPr="00F60380">
        <w:rPr>
          <w:b/>
        </w:rPr>
        <w:t>65</w:t>
      </w:r>
      <w:r w:rsidRPr="00F60380">
        <w:rPr>
          <w:b/>
        </w:rPr>
        <w:t xml:space="preserve"> </w:t>
      </w:r>
      <w:r w:rsidR="00C331EA" w:rsidRPr="00F60380">
        <w:rPr>
          <w:b/>
        </w:rPr>
        <w:t>O</w:t>
      </w:r>
      <w:r w:rsidRPr="00F60380">
        <w:rPr>
          <w:b/>
        </w:rPr>
        <w:t xml:space="preserve">pgave verwerkte privacy- en persoonsgevoelige informatie </w:t>
      </w:r>
      <w:r w:rsidR="000F0144" w:rsidRPr="00F60380">
        <w:rPr>
          <w:b/>
        </w:rPr>
        <w:t>medewerkers</w:t>
      </w:r>
    </w:p>
    <w:p w14:paraId="3428797A" w14:textId="77777777" w:rsidR="0086060C" w:rsidRDefault="002947FD" w:rsidP="002947FD">
      <w:pPr>
        <w:pStyle w:val="Kop1"/>
      </w:pPr>
      <w:r>
        <w:t xml:space="preserve">4. </w:t>
      </w:r>
      <w:r w:rsidR="00AF497D" w:rsidRPr="00AF497D">
        <w:t>Het beheer van de verwerking van persoonsgegevens</w:t>
      </w:r>
    </w:p>
    <w:p w14:paraId="0FC8FBF7" w14:textId="77777777" w:rsidR="002C3949" w:rsidRDefault="00AF497D" w:rsidP="00CD3686">
      <w:pPr>
        <w:pStyle w:val="Lijstalinea"/>
        <w:numPr>
          <w:ilvl w:val="0"/>
          <w:numId w:val="21"/>
        </w:numPr>
      </w:pPr>
      <w:r w:rsidRPr="00AF497D">
        <w:t xml:space="preserve">Persoonsgegevens worden door de </w:t>
      </w:r>
      <w:r w:rsidR="003B4F11">
        <w:t>verwerkings</w:t>
      </w:r>
      <w:r w:rsidR="00FD5B90">
        <w:t>verantwoordelijke</w:t>
      </w:r>
      <w:r w:rsidRPr="00AF497D">
        <w:t xml:space="preserve"> op naam van de medewerker verzameld. De verzameling van persoonsgegevens van de medewerker vormt ten dele het personeelsdossier.</w:t>
      </w:r>
    </w:p>
    <w:p w14:paraId="2C76E083" w14:textId="77777777" w:rsidR="0086060C" w:rsidRDefault="002947FD" w:rsidP="002947FD">
      <w:pPr>
        <w:pStyle w:val="Kop1"/>
      </w:pPr>
      <w:r>
        <w:t xml:space="preserve">5. </w:t>
      </w:r>
      <w:r w:rsidR="00E7631D" w:rsidRPr="00E7631D">
        <w:t>Verstrekking van en toegang tot persoonsgegevens</w:t>
      </w:r>
    </w:p>
    <w:p w14:paraId="678FDAC1" w14:textId="77777777" w:rsidR="003B4F11" w:rsidRDefault="003B4F11" w:rsidP="00EF43AE">
      <w:pPr>
        <w:pStyle w:val="Lijstalinea"/>
        <w:numPr>
          <w:ilvl w:val="0"/>
          <w:numId w:val="23"/>
        </w:numPr>
        <w:spacing w:after="0"/>
        <w:rPr>
          <w:rFonts w:eastAsiaTheme="minorEastAsia"/>
          <w:lang w:eastAsia="nl-NL"/>
        </w:rPr>
      </w:pPr>
      <w:r w:rsidRPr="00655477">
        <w:rPr>
          <w:rFonts w:eastAsiaTheme="minorEastAsia"/>
          <w:lang w:eastAsia="nl-NL"/>
        </w:rPr>
        <w:t xml:space="preserve">Persoonsgegevens worden slechts verstrekt aan degenen die worden genoemd in het register van verwerkingsactiviteiten. Een gedetailleerde opgave is beschikbaar via document: </w:t>
      </w:r>
      <w:r w:rsidR="00655477">
        <w:rPr>
          <w:rFonts w:eastAsiaTheme="minorEastAsia"/>
          <w:lang w:eastAsia="nl-NL"/>
        </w:rPr>
        <w:br/>
      </w:r>
      <w:r w:rsidRPr="00655477">
        <w:rPr>
          <w:rFonts w:eastAsiaTheme="minorEastAsia"/>
          <w:b/>
          <w:lang w:eastAsia="nl-NL"/>
        </w:rPr>
        <w:t>YSNS 33068 - Register van verwerkingsactiviteiten</w:t>
      </w:r>
    </w:p>
    <w:p w14:paraId="14C7FDCD" w14:textId="77777777" w:rsidR="00655477" w:rsidRDefault="00655477" w:rsidP="00655477">
      <w:pPr>
        <w:pStyle w:val="Lijstalinea"/>
        <w:numPr>
          <w:ilvl w:val="0"/>
          <w:numId w:val="23"/>
        </w:numPr>
        <w:spacing w:after="0"/>
        <w:rPr>
          <w:rFonts w:eastAsiaTheme="minorEastAsia"/>
          <w:lang w:eastAsia="nl-NL"/>
        </w:rPr>
      </w:pPr>
      <w:r w:rsidRPr="00655477">
        <w:rPr>
          <w:rFonts w:eastAsiaTheme="minorEastAsia"/>
          <w:lang w:eastAsia="nl-NL"/>
        </w:rPr>
        <w:t>Behoudens daartoe strekkende wettelijke voorschriften in wet- en regelgeving hebben slecht</w:t>
      </w:r>
      <w:r>
        <w:rPr>
          <w:rFonts w:eastAsiaTheme="minorEastAsia"/>
          <w:lang w:eastAsia="nl-NL"/>
        </w:rPr>
        <w:t xml:space="preserve">s </w:t>
      </w:r>
      <w:r w:rsidRPr="00655477">
        <w:rPr>
          <w:rFonts w:eastAsiaTheme="minorEastAsia"/>
          <w:lang w:eastAsia="nl-NL"/>
        </w:rPr>
        <w:t>toegang tot de persoonsgegevens, degenen, waaronder begrepen derden, die zijn belast met</w:t>
      </w:r>
      <w:r>
        <w:rPr>
          <w:rFonts w:eastAsiaTheme="minorEastAsia"/>
          <w:lang w:eastAsia="nl-NL"/>
        </w:rPr>
        <w:t xml:space="preserve"> </w:t>
      </w:r>
      <w:r w:rsidRPr="00655477">
        <w:rPr>
          <w:rFonts w:eastAsiaTheme="minorEastAsia"/>
          <w:lang w:eastAsia="nl-NL"/>
        </w:rPr>
        <w:t>of leiding geven aan de activiteiten die in verband staan met de verwerking van de gegevens</w:t>
      </w:r>
      <w:r>
        <w:rPr>
          <w:rFonts w:eastAsiaTheme="minorEastAsia"/>
          <w:lang w:eastAsia="nl-NL"/>
        </w:rPr>
        <w:t xml:space="preserve"> </w:t>
      </w:r>
      <w:r w:rsidRPr="00655477">
        <w:rPr>
          <w:rFonts w:eastAsiaTheme="minorEastAsia"/>
          <w:lang w:eastAsia="nl-NL"/>
        </w:rPr>
        <w:t>of die daarbij noodzakelijk zijn betrokken</w:t>
      </w:r>
      <w:r>
        <w:rPr>
          <w:rFonts w:eastAsiaTheme="minorEastAsia"/>
          <w:lang w:eastAsia="nl-NL"/>
        </w:rPr>
        <w:t>.</w:t>
      </w:r>
    </w:p>
    <w:p w14:paraId="57605339" w14:textId="77777777" w:rsidR="00655477" w:rsidRDefault="00655477" w:rsidP="00655477">
      <w:pPr>
        <w:pStyle w:val="Lijstalinea"/>
        <w:numPr>
          <w:ilvl w:val="0"/>
          <w:numId w:val="23"/>
        </w:numPr>
        <w:spacing w:after="0"/>
        <w:rPr>
          <w:rFonts w:eastAsiaTheme="minorEastAsia"/>
          <w:lang w:eastAsia="nl-NL"/>
        </w:rPr>
      </w:pPr>
      <w:r w:rsidRPr="00655477">
        <w:rPr>
          <w:rFonts w:eastAsiaTheme="minorEastAsia"/>
          <w:lang w:eastAsia="nl-NL"/>
        </w:rPr>
        <w:t>Eenieder die onder het gezag van de verwerkingsverantwoordelijke of van de verwerker            handelt en toegang heeft tot persoonsgegevens, verwerkt deze uitsluitend in opdracht</w:t>
      </w:r>
      <w:r>
        <w:rPr>
          <w:rFonts w:eastAsiaTheme="minorEastAsia"/>
          <w:lang w:eastAsia="nl-NL"/>
        </w:rPr>
        <w:t xml:space="preserve"> </w:t>
      </w:r>
      <w:r w:rsidRPr="00655477">
        <w:rPr>
          <w:rFonts w:eastAsiaTheme="minorEastAsia"/>
          <w:lang w:eastAsia="nl-NL"/>
        </w:rPr>
        <w:t xml:space="preserve">           van de verwerkingsverantwoordelijke tenzij hij daartoe Unierechtelijk of</w:t>
      </w:r>
      <w:r>
        <w:rPr>
          <w:rFonts w:eastAsiaTheme="minorEastAsia"/>
          <w:lang w:eastAsia="nl-NL"/>
        </w:rPr>
        <w:t xml:space="preserve"> </w:t>
      </w:r>
      <w:r w:rsidRPr="00655477">
        <w:rPr>
          <w:rFonts w:eastAsiaTheme="minorEastAsia"/>
          <w:lang w:eastAsia="nl-NL"/>
        </w:rPr>
        <w:t>is gehouden</w:t>
      </w:r>
      <w:r>
        <w:rPr>
          <w:rFonts w:eastAsiaTheme="minorEastAsia"/>
          <w:lang w:eastAsia="nl-NL"/>
        </w:rPr>
        <w:t>.</w:t>
      </w:r>
    </w:p>
    <w:p w14:paraId="2565A2ED" w14:textId="77777777" w:rsidR="00722BD9" w:rsidRDefault="002947FD" w:rsidP="002947FD">
      <w:pPr>
        <w:pStyle w:val="Kop1"/>
      </w:pPr>
      <w:r>
        <w:t xml:space="preserve">6. </w:t>
      </w:r>
      <w:r w:rsidR="00155134" w:rsidRPr="00155134">
        <w:t>Beveiliging en geheimhouding</w:t>
      </w:r>
    </w:p>
    <w:p w14:paraId="4728232E" w14:textId="77777777" w:rsidR="003B4F11" w:rsidRPr="003523B4" w:rsidRDefault="003B4F11" w:rsidP="003B4F11">
      <w:pPr>
        <w:pStyle w:val="Stijlmetnummering"/>
        <w:numPr>
          <w:ilvl w:val="0"/>
          <w:numId w:val="9"/>
        </w:numPr>
      </w:pPr>
      <w:r w:rsidRPr="003523B4">
        <w:rPr>
          <w:sz w:val="23"/>
          <w:szCs w:val="23"/>
        </w:rPr>
        <w:t xml:space="preserve">Rekening houdend met de stand van de techniek, de uitvoeringskosten, alsook met de aard, de omvang, de context en de verwerkingsdoeleinden en de qua waarschijnlijkheid en ernst uiteenlopende risico's voor de rechten en vrijheden van personen, treffen de verwerkingsverantwoordelijke (en de verwerker) passende technische en organisatorische maatregelen om een op het risico afgestemd beveiligingsniveau te </w:t>
      </w:r>
      <w:r w:rsidR="001D465B" w:rsidRPr="003523B4">
        <w:rPr>
          <w:sz w:val="23"/>
          <w:szCs w:val="23"/>
        </w:rPr>
        <w:t>waarborgen.</w:t>
      </w:r>
      <w:r w:rsidRPr="003523B4">
        <w:t xml:space="preserve"> De maatregelen zijn er mede op gericht onnodige verzameling en verdere verwerking van persoonsgegevens te voorkomen.</w:t>
      </w:r>
    </w:p>
    <w:p w14:paraId="69DA87AE" w14:textId="77777777" w:rsidR="00155134" w:rsidRDefault="00155134" w:rsidP="008D5192">
      <w:pPr>
        <w:pStyle w:val="Stijlmetnummering"/>
        <w:numPr>
          <w:ilvl w:val="0"/>
          <w:numId w:val="9"/>
        </w:numPr>
      </w:pPr>
      <w:r>
        <w:t>Indien sprake is van elektronische verwerking van persoonsgegevens zal de beheerder via een coderingsbeveiliging de verschillende personen, als bedoeld in artikel 5, toegang geven tot bepaalde gedeelten van de persoonsgegevens of tot alle persoonsgegevens al naar gelang hun werkzaamheden dit vereisen.</w:t>
      </w:r>
    </w:p>
    <w:p w14:paraId="7F941498" w14:textId="77777777" w:rsidR="00155134" w:rsidRPr="00F60380" w:rsidRDefault="001D465B" w:rsidP="00C56297">
      <w:pPr>
        <w:pStyle w:val="Stijlmetnummering"/>
        <w:numPr>
          <w:ilvl w:val="0"/>
          <w:numId w:val="9"/>
        </w:numPr>
      </w:pPr>
      <w:r>
        <w:t>Eenieder</w:t>
      </w:r>
      <w:r w:rsidR="00155134">
        <w:t xml:space="preserve">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w:t>
      </w:r>
      <w:r w:rsidR="00155134" w:rsidRPr="00F60380">
        <w:lastRenderedPageBreak/>
        <w:t xml:space="preserve">verplicht of uit zijn taak bij de uitvoering van dit reglement de noodzaak tot bekendmaking voortvloeit. </w:t>
      </w:r>
    </w:p>
    <w:p w14:paraId="6EE70B1E" w14:textId="77777777" w:rsidR="003B4F11" w:rsidRPr="00040B62" w:rsidRDefault="003B4F11" w:rsidP="003B4F11">
      <w:pPr>
        <w:pStyle w:val="Stijlmetnummering"/>
        <w:numPr>
          <w:ilvl w:val="0"/>
          <w:numId w:val="9"/>
        </w:numPr>
      </w:pPr>
      <w:r w:rsidRPr="00011074">
        <w:t xml:space="preserve">De verwerkingsverantwoordelijke zal conform artikel 34 van de AVG </w:t>
      </w:r>
      <w:r w:rsidR="001D465B">
        <w:t xml:space="preserve">een </w:t>
      </w:r>
      <w:r w:rsidR="001D465B" w:rsidRPr="00011074">
        <w:t>inbreuk</w:t>
      </w:r>
      <w:r w:rsidRPr="00011074">
        <w:t xml:space="preserve"> onverwijld aan betrokkene mededelen, indien de inbreuk waarschijnlijk een hoog risico inhoudt voor de rechten en vrijheden van natuurlijke personen.</w:t>
      </w:r>
    </w:p>
    <w:p w14:paraId="30A28080" w14:textId="77777777" w:rsidR="003B4F11" w:rsidRPr="003523B4" w:rsidRDefault="001D465B" w:rsidP="003B4F11">
      <w:pPr>
        <w:pStyle w:val="Stijlmetnummering"/>
        <w:numPr>
          <w:ilvl w:val="0"/>
          <w:numId w:val="9"/>
        </w:numPr>
      </w:pPr>
      <w:r w:rsidRPr="003523B4">
        <w:t>Eenieder</w:t>
      </w:r>
      <w:r w:rsidR="003B4F11" w:rsidRPr="003523B4">
        <w:t xml:space="preserve"> die betrokken is bij de uitvoering van dit reglement en op de hoogte raakt van een (mogelijk) inbreuk op de beveiliging zoals bedoeld in art. 6.4 is verplicht, zo spoedig mogelijk, doch in ieder geval binnen 24 uur na kennisneming, hiervan onverwijld melding te maken bij de verwerkingsverantwoordelijke of veiligheidsfunctionaris. Alle persoonsgegevens van personeelsleden, zullen niet langer worden bewaard dan noodzakelijk is voor het vervullen van het doel waarvoor zij zijn verkregen.</w:t>
      </w:r>
    </w:p>
    <w:p w14:paraId="6528790D" w14:textId="77777777" w:rsidR="0086060C" w:rsidRDefault="002947FD" w:rsidP="002947FD">
      <w:pPr>
        <w:pStyle w:val="Kop1"/>
      </w:pPr>
      <w:r>
        <w:t xml:space="preserve">7. </w:t>
      </w:r>
      <w:r w:rsidR="00993C79" w:rsidRPr="00993C79">
        <w:t>Informatieverstrekking</w:t>
      </w:r>
    </w:p>
    <w:p w14:paraId="5CB8DDA9" w14:textId="77777777" w:rsidR="003B4F11" w:rsidRPr="003523B4" w:rsidRDefault="003B4F11" w:rsidP="003B4F11">
      <w:pPr>
        <w:pStyle w:val="Stijlmetnummering"/>
        <w:numPr>
          <w:ilvl w:val="0"/>
          <w:numId w:val="10"/>
        </w:numPr>
      </w:pPr>
      <w:r w:rsidRPr="003523B4">
        <w:t xml:space="preserve">De </w:t>
      </w:r>
      <w:bookmarkStart w:id="0" w:name="_Hlk492732611"/>
      <w:r w:rsidRPr="003523B4">
        <w:t xml:space="preserve">verwerkingsverantwoordelijke </w:t>
      </w:r>
      <w:bookmarkEnd w:id="0"/>
      <w:r w:rsidRPr="003523B4">
        <w:t>informeert betrokkene over het verwerken van diens persoonsgegevens, voorafgaand aan de verzameling van de persoonsgegevens of, indien de gegevens van derden afkomstig zijn, voorafgaand aan het moment van vastlegging.</w:t>
      </w:r>
    </w:p>
    <w:p w14:paraId="3B1C727D" w14:textId="77777777" w:rsidR="003B4F11" w:rsidRPr="003523B4" w:rsidRDefault="003B4F11" w:rsidP="003B4F11">
      <w:pPr>
        <w:pStyle w:val="Stijlmetnummering"/>
        <w:numPr>
          <w:ilvl w:val="0"/>
          <w:numId w:val="10"/>
        </w:numPr>
      </w:pPr>
      <w:r w:rsidRPr="003523B4">
        <w:t>De verwerkingsverantwoordelijke informeert betrokkene over de categorieën persoonsgegevens die worden verwerkt, met welk doel dat gebeurt, aan wie de gegevens worden verstrekt. In voorkomend geval worden de contactgegevens van de FG verstrekt en wordt de betrokkene geïnformeerd in het geval dat de verwerkingsverantwoordelijke het voornemen heeft de persoonsgegevens door te geven aan een derde land of een internationale organisatie; tevens geeft de verwerkingsverantwoordelijke in dat geval aan of er al dan niet een adequaatheidsbesluit van de Commissie bestaat en in het geval van in artikel 46, artikel 47 of artikel 49, lid 1, tweede alinea AVG, bedoelde doorgiften, welke de passende of geschikte waarborgen zijn, hoe er een kopie van kan worden verkregen of waar ze kunnen worden geraadpleegd.</w:t>
      </w:r>
    </w:p>
    <w:p w14:paraId="4D60F3EF" w14:textId="77777777" w:rsidR="003B4F11" w:rsidRPr="003523B4" w:rsidRDefault="003B4F11" w:rsidP="003B4F11">
      <w:pPr>
        <w:pStyle w:val="Stijlmetnummering"/>
        <w:numPr>
          <w:ilvl w:val="0"/>
          <w:numId w:val="10"/>
        </w:numPr>
      </w:pPr>
      <w:r w:rsidRPr="003523B4">
        <w:t xml:space="preserve">Wanneer de gegevens bij de betrokkene worden verzameld, verstrekt de verwerkingsverantwoordelijke tevens de informatie zoals genoemd in artikel 13 lid 2 AVG. </w:t>
      </w:r>
    </w:p>
    <w:p w14:paraId="1B7AFF74" w14:textId="77777777" w:rsidR="003B4F11" w:rsidRPr="003523B4" w:rsidRDefault="003B4F11" w:rsidP="003B4F11">
      <w:pPr>
        <w:pStyle w:val="Stijlmetnummering"/>
        <w:numPr>
          <w:ilvl w:val="0"/>
          <w:numId w:val="10"/>
        </w:numPr>
      </w:pPr>
      <w:r w:rsidRPr="003523B4">
        <w:t xml:space="preserve">Wanneer de gegevens niet van de betrokkene zijn verkregen, verstrekt de verwerkingsverantwoordelijke tevens de informatie zoals genoemd in artikel 14 lid 2 AVG. </w:t>
      </w:r>
    </w:p>
    <w:p w14:paraId="58A6C0A2" w14:textId="77777777" w:rsidR="003B4F11" w:rsidRPr="003523B4" w:rsidRDefault="003B4F11" w:rsidP="003B4F11">
      <w:pPr>
        <w:pStyle w:val="Stijlmetnummering"/>
        <w:numPr>
          <w:ilvl w:val="0"/>
          <w:numId w:val="10"/>
        </w:numPr>
      </w:pPr>
      <w:r w:rsidRPr="003523B4">
        <w:t>Wanneer de verwerkingsverantwoordelijke voornemens is de persoonsgegevens verder te verwerken voor een ander doel dan dat waarvoor de persoonsgegevens zijn verzameld, verstrekt de verwerkingsverantwoordelijke de betrokkene vóór die verdere verwerking informatie over dat andere doel en alle relevante verdere informatie als bedoeld in lid 2.</w:t>
      </w:r>
    </w:p>
    <w:p w14:paraId="1038E93C" w14:textId="77777777" w:rsidR="003B4F11" w:rsidRPr="003523B4" w:rsidRDefault="003B4F11" w:rsidP="003B4F11">
      <w:pPr>
        <w:pStyle w:val="Stijlmetnummering"/>
        <w:numPr>
          <w:ilvl w:val="0"/>
          <w:numId w:val="10"/>
        </w:numPr>
      </w:pPr>
      <w:r w:rsidRPr="003523B4">
        <w:t xml:space="preserve">Voornoemde informatie hoeft niet te worden verstrekt, wanneer de betrokkene reeds over de informatie beschikt. </w:t>
      </w:r>
    </w:p>
    <w:p w14:paraId="7258693A" w14:textId="77777777" w:rsidR="003B4F11" w:rsidRPr="003523B4" w:rsidRDefault="003B4F11" w:rsidP="003B4F11">
      <w:pPr>
        <w:pStyle w:val="Stijlmetnummering"/>
        <w:numPr>
          <w:ilvl w:val="0"/>
          <w:numId w:val="10"/>
        </w:numPr>
      </w:pPr>
      <w:r w:rsidRPr="003523B4">
        <w:t>Indien de informatie niet van de betrokkene zelf is verkregen, behoeft de informatie tevens niet te worden verstrekt indien het verstrekken van die informatie onmogelijk blijkt of onevenredig veel inspanning zou vergen, het verkrijgen of verstrekken van de gegevens uitdrukkelijk is voorgeschreven bij Unie- of lidstatelijk recht dat op de verwerkingsverantwoordelijke van toepassing is en dat recht voorziet in passende maatregelen om de gerechtvaardigde belangen van de betrokkene te beschermen, of de persoonsgegevens vertrouwelijk moeten blijven uit hoofde van een beroepsgeheim in het kader van Unierecht of lidstatelijke recht, waaronder een statutaire geheimhoudingsplicht.</w:t>
      </w:r>
    </w:p>
    <w:p w14:paraId="44C9CC62" w14:textId="77777777" w:rsidR="004160CC" w:rsidRDefault="003B4F11" w:rsidP="00111D83">
      <w:pPr>
        <w:pStyle w:val="Stijlmetnummering"/>
        <w:numPr>
          <w:ilvl w:val="0"/>
          <w:numId w:val="10"/>
        </w:numPr>
      </w:pPr>
      <w:r w:rsidRPr="003523B4">
        <w:lastRenderedPageBreak/>
        <w:t xml:space="preserve">Indien de informatie niet van de betrokkene zelf is verkregen, verstrekt de verwerkingsverantwoordelijke de in deze bepaling bedoelde informatie binnen een redelijke termijn, maar uiterlijk binnen één maand na de verkrijging van de persoonsgegevens. </w:t>
      </w:r>
    </w:p>
    <w:p w14:paraId="0CB29E40" w14:textId="77777777" w:rsidR="003B4F11" w:rsidRPr="003523B4" w:rsidRDefault="003B4F11" w:rsidP="00111D83">
      <w:pPr>
        <w:pStyle w:val="Stijlmetnummering"/>
        <w:numPr>
          <w:ilvl w:val="0"/>
          <w:numId w:val="10"/>
        </w:numPr>
      </w:pPr>
      <w:r w:rsidRPr="003523B4">
        <w:t>Indien de persoonsgegevens zullen worden gebruikt voor communicatie met de betrokkene, uiterlijk op het moment van het eerste contact met de betrokkene; of indien verstrekking van de gegevens aan een andere ontvanger wordt overwogen, uiterlijk op het tijdstip waarop de persoonsgegevens voor het eerst worden verstrekt.</w:t>
      </w:r>
    </w:p>
    <w:p w14:paraId="3B6DBE23" w14:textId="77777777" w:rsidR="00DA7582" w:rsidRPr="00AA3995" w:rsidRDefault="00DA7582" w:rsidP="003B4F11">
      <w:pPr>
        <w:pStyle w:val="Stijlmetnummering"/>
        <w:rPr>
          <w:color w:val="FF0000"/>
        </w:rPr>
      </w:pPr>
    </w:p>
    <w:p w14:paraId="7C242A17" w14:textId="77777777" w:rsidR="00DA7582" w:rsidRPr="00DA7582" w:rsidRDefault="00DA7582" w:rsidP="00DA7582">
      <w:pPr>
        <w:keepNext/>
        <w:keepLines/>
        <w:spacing w:after="0"/>
        <w:outlineLvl w:val="0"/>
        <w:rPr>
          <w:rFonts w:asciiTheme="majorHAnsi" w:eastAsiaTheme="majorEastAsia" w:hAnsiTheme="majorHAnsi" w:cstheme="majorBidi"/>
          <w:b/>
          <w:bCs/>
          <w:color w:val="365F91" w:themeColor="accent1" w:themeShade="BF"/>
          <w:sz w:val="28"/>
          <w:szCs w:val="28"/>
          <w:lang w:eastAsia="nl-NL"/>
        </w:rPr>
      </w:pPr>
      <w:r w:rsidRPr="00DA7582">
        <w:rPr>
          <w:rFonts w:asciiTheme="majorHAnsi" w:eastAsiaTheme="majorEastAsia" w:hAnsiTheme="majorHAnsi" w:cstheme="majorBidi"/>
          <w:b/>
          <w:bCs/>
          <w:color w:val="365F91" w:themeColor="accent1" w:themeShade="BF"/>
          <w:sz w:val="28"/>
          <w:szCs w:val="28"/>
          <w:lang w:eastAsia="nl-NL"/>
        </w:rPr>
        <w:t xml:space="preserve">8. Rechten betrokkene </w:t>
      </w:r>
    </w:p>
    <w:p w14:paraId="126FAB58" w14:textId="77777777" w:rsidR="00DA7582" w:rsidRPr="003523B4" w:rsidRDefault="00DA7582" w:rsidP="00DA7582">
      <w:pPr>
        <w:numPr>
          <w:ilvl w:val="0"/>
          <w:numId w:val="11"/>
        </w:numPr>
        <w:spacing w:after="0"/>
        <w:contextualSpacing/>
        <w:rPr>
          <w:rFonts w:eastAsiaTheme="minorEastAsia"/>
          <w:lang w:eastAsia="nl-NL"/>
        </w:rPr>
      </w:pPr>
      <w:r w:rsidRPr="003523B4">
        <w:rPr>
          <w:rFonts w:eastAsiaTheme="minorEastAsia"/>
          <w:lang w:eastAsia="nl-NL"/>
        </w:rPr>
        <w:t xml:space="preserve">Elke betrokkene komen de rechten toe zoals omschreven in de artikelen 15 tot en met 22 van de AVG </w:t>
      </w:r>
    </w:p>
    <w:p w14:paraId="610D1387" w14:textId="77777777" w:rsidR="00DA7582" w:rsidRDefault="00DA7582" w:rsidP="00DA7582">
      <w:pPr>
        <w:numPr>
          <w:ilvl w:val="0"/>
          <w:numId w:val="11"/>
        </w:numPr>
        <w:spacing w:after="0"/>
        <w:contextualSpacing/>
        <w:rPr>
          <w:rFonts w:eastAsiaTheme="minorEastAsia"/>
          <w:lang w:eastAsia="nl-NL"/>
        </w:rPr>
      </w:pPr>
      <w:r w:rsidRPr="003523B4">
        <w:rPr>
          <w:rFonts w:eastAsiaTheme="minorEastAsia"/>
          <w:lang w:eastAsia="nl-NL"/>
        </w:rPr>
        <w:t>Indien de verwerkingsverantwoordelijke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w:t>
      </w:r>
    </w:p>
    <w:p w14:paraId="4DB30399" w14:textId="77777777" w:rsidR="001D465B" w:rsidRDefault="001D465B" w:rsidP="001D465B">
      <w:pPr>
        <w:numPr>
          <w:ilvl w:val="0"/>
          <w:numId w:val="11"/>
        </w:numPr>
        <w:spacing w:after="0"/>
        <w:contextualSpacing/>
        <w:rPr>
          <w:rFonts w:eastAsiaTheme="minorEastAsia"/>
          <w:lang w:eastAsia="nl-NL"/>
        </w:rPr>
      </w:pPr>
      <w:r w:rsidRPr="001D465B">
        <w:rPr>
          <w:rFonts w:eastAsiaTheme="minorEastAsia"/>
          <w:lang w:eastAsia="nl-NL"/>
        </w:rPr>
        <w:t>Een verzoek zoals bedoeld in artikel 13 tot en met 22 AVG dient te worden gedaan aan de verwerkingsverantwoordelijke, die binnen een redelijke termijn, doch in ieder geval binnen één maand aan dit verzoek gehoor geeft. Afhankelijk van de complexiteit van de verzoeken en van het aantal verzoeken kan die termijn indien nodig met nog eens twee maanden worden verlengd. De verwerkingsverantwoordelijke stelt de betrokkene binnen één maand na ontvangst van het verzoek in kennis van een dergelijke verlenging</w:t>
      </w:r>
      <w:r>
        <w:rPr>
          <w:rFonts w:eastAsiaTheme="minorEastAsia"/>
          <w:lang w:eastAsia="nl-NL"/>
        </w:rPr>
        <w:t>.</w:t>
      </w:r>
    </w:p>
    <w:p w14:paraId="679DF173" w14:textId="77777777" w:rsidR="00317C04" w:rsidRDefault="002947FD" w:rsidP="002947FD">
      <w:pPr>
        <w:pStyle w:val="Kop1"/>
      </w:pPr>
      <w:r>
        <w:t xml:space="preserve">9. </w:t>
      </w:r>
      <w:r w:rsidR="00317C04">
        <w:t>Bewaartermijn</w:t>
      </w:r>
    </w:p>
    <w:p w14:paraId="3144C60F" w14:textId="77777777" w:rsidR="00DA7582" w:rsidRPr="003523B4" w:rsidRDefault="00DA7582" w:rsidP="00041F29">
      <w:pPr>
        <w:pStyle w:val="Lijstalinea"/>
        <w:numPr>
          <w:ilvl w:val="0"/>
          <w:numId w:val="22"/>
        </w:numPr>
        <w:rPr>
          <w:lang w:eastAsia="nl-NL"/>
        </w:rPr>
      </w:pPr>
      <w:r w:rsidRPr="003523B4">
        <w:rPr>
          <w:lang w:eastAsia="nl-NL"/>
        </w:rPr>
        <w:t xml:space="preserve">De verwerkingsverantwoordelijke zal persoonsgegevens niet langer bewaren dan op grond van de AVG en de daarop gebaseerde regelgeving is toegestaan. </w:t>
      </w:r>
    </w:p>
    <w:p w14:paraId="366EFBE6" w14:textId="77777777" w:rsidR="0086060C" w:rsidRDefault="002947FD" w:rsidP="002947FD">
      <w:pPr>
        <w:pStyle w:val="Kop1"/>
      </w:pPr>
      <w:r>
        <w:t xml:space="preserve">10. </w:t>
      </w:r>
      <w:r w:rsidR="00764D58">
        <w:t>Klachten</w:t>
      </w:r>
      <w:r w:rsidR="00F7349B">
        <w:t xml:space="preserve"> of geschillen</w:t>
      </w:r>
    </w:p>
    <w:p w14:paraId="5AC28736" w14:textId="0177AC12" w:rsidR="00074563" w:rsidRPr="00E21FBE" w:rsidRDefault="00074563" w:rsidP="00074563">
      <w:pPr>
        <w:pStyle w:val="Stijlmetnummering"/>
        <w:numPr>
          <w:ilvl w:val="0"/>
          <w:numId w:val="12"/>
        </w:numPr>
      </w:pPr>
      <w:r w:rsidRPr="00E21FBE">
        <w:t xml:space="preserve">Indien de betrokkene van mening is dat de bepalingen van de AVG en de daarop gebaseerde regelgeving niet of niet op juiste wijze door </w:t>
      </w:r>
      <w:r w:rsidR="008A5F9B">
        <w:t xml:space="preserve">Stichting ROOBOL </w:t>
      </w:r>
      <w:r w:rsidRPr="00E21FBE">
        <w:t xml:space="preserve">worden nageleefd, dan kan betrokkene zich wenden tot de verwerkingsverantwoordelijke of de FG. </w:t>
      </w:r>
    </w:p>
    <w:p w14:paraId="73CA0897" w14:textId="77777777" w:rsidR="0086060C" w:rsidRDefault="002947FD" w:rsidP="002947FD">
      <w:pPr>
        <w:pStyle w:val="Kop1"/>
      </w:pPr>
      <w:r>
        <w:t xml:space="preserve">11. </w:t>
      </w:r>
      <w:r w:rsidR="0086060C">
        <w:t>Inwerkingtreding en duur</w:t>
      </w:r>
    </w:p>
    <w:p w14:paraId="28B8913A" w14:textId="77777777" w:rsidR="00AB59A1" w:rsidRPr="003523B4" w:rsidRDefault="00F7349B" w:rsidP="006E2537">
      <w:pPr>
        <w:pStyle w:val="Stijlmetnummering"/>
        <w:numPr>
          <w:ilvl w:val="1"/>
          <w:numId w:val="15"/>
        </w:numPr>
        <w:ind w:left="567" w:hanging="567"/>
      </w:pPr>
      <w:r w:rsidRPr="003523B4">
        <w:t xml:space="preserve">Dit </w:t>
      </w:r>
      <w:r w:rsidR="00AB59A1" w:rsidRPr="003523B4">
        <w:t>reglement kan aangehaald worden als “</w:t>
      </w:r>
      <w:r w:rsidR="009A7452" w:rsidRPr="003523B4">
        <w:t>Privacyreglement</w:t>
      </w:r>
      <w:r w:rsidR="00AB59A1" w:rsidRPr="003523B4">
        <w:t xml:space="preserve"> medewerkers” en treedt in werking op </w:t>
      </w:r>
      <w:r w:rsidR="00955B29">
        <w:t>19 februari 2018</w:t>
      </w:r>
      <w:r w:rsidR="00AB59A1" w:rsidRPr="003523B4">
        <w:t xml:space="preserve">. </w:t>
      </w:r>
    </w:p>
    <w:p w14:paraId="4BA82806" w14:textId="77777777" w:rsidR="00886980" w:rsidRPr="003523B4" w:rsidRDefault="006E2537" w:rsidP="00CD79CD">
      <w:pPr>
        <w:pStyle w:val="Stijlmetnummering"/>
        <w:numPr>
          <w:ilvl w:val="1"/>
          <w:numId w:val="15"/>
        </w:numPr>
        <w:autoSpaceDE w:val="0"/>
        <w:autoSpaceDN w:val="0"/>
        <w:adjustRightInd w:val="0"/>
        <w:ind w:left="567" w:right="-597" w:hanging="567"/>
        <w:rPr>
          <w:rFonts w:cstheme="minorHAnsi"/>
        </w:rPr>
      </w:pPr>
      <w:r w:rsidRPr="003523B4">
        <w:t>Dit reglement zal, na inwerkingtreding, in beginsel iedere twee jaar worden herzien.</w:t>
      </w:r>
    </w:p>
    <w:p w14:paraId="0D1452BD" w14:textId="296C0189" w:rsidR="00717CA3" w:rsidRPr="003523B4" w:rsidRDefault="008A5F9B" w:rsidP="00213CCD">
      <w:pPr>
        <w:pStyle w:val="Stijlmetnummering"/>
        <w:numPr>
          <w:ilvl w:val="1"/>
          <w:numId w:val="15"/>
        </w:numPr>
        <w:autoSpaceDE w:val="0"/>
        <w:autoSpaceDN w:val="0"/>
        <w:adjustRightInd w:val="0"/>
        <w:ind w:left="567" w:right="-597" w:hanging="567"/>
        <w:rPr>
          <w:rFonts w:cstheme="minorHAnsi"/>
        </w:rPr>
      </w:pPr>
      <w:r>
        <w:t>Stichting ROOBOL</w:t>
      </w:r>
      <w:bookmarkStart w:id="1" w:name="_GoBack"/>
      <w:bookmarkEnd w:id="1"/>
      <w:r w:rsidR="00780786" w:rsidRPr="003523B4">
        <w:t xml:space="preserve"> is bevoegd om evidente verschrijvingen in het reglement te corrigeren, dan wel tekstuele aanpassingen te doen, indien en voor zover dit de inhoud, aard en strekking van dit reglement en de daarin opgenomen bepalingen niet doen wijzigen. Daadwerkelijke inhoudelijke wijzigingen in dit privacyreglement zullen, indien van toepassing, ter instemming worden voorgelegd aan ondernemingsraad/medezeggenschapsraad.”</w:t>
      </w:r>
    </w:p>
    <w:p w14:paraId="5FB6C6FE" w14:textId="77777777" w:rsidR="00C04692" w:rsidRPr="003523B4" w:rsidRDefault="00C04692" w:rsidP="00DA74FE">
      <w:pPr>
        <w:autoSpaceDE w:val="0"/>
        <w:autoSpaceDN w:val="0"/>
        <w:adjustRightInd w:val="0"/>
        <w:ind w:right="-597"/>
        <w:rPr>
          <w:rFonts w:cs="Arial"/>
        </w:rPr>
      </w:pPr>
    </w:p>
    <w:p w14:paraId="01FCF02B" w14:textId="77777777" w:rsidR="00717CA3" w:rsidRDefault="00717CA3" w:rsidP="005C3DEC">
      <w:pPr>
        <w:autoSpaceDE w:val="0"/>
        <w:autoSpaceDN w:val="0"/>
        <w:adjustRightInd w:val="0"/>
        <w:ind w:right="-597"/>
        <w:rPr>
          <w:rFonts w:cs="Arial"/>
          <w:b/>
          <w:color w:val="FF0000"/>
        </w:rPr>
      </w:pPr>
    </w:p>
    <w:p w14:paraId="5F9658B1" w14:textId="77777777" w:rsidR="00780786" w:rsidRPr="00780786" w:rsidRDefault="00780786" w:rsidP="00780786">
      <w:pPr>
        <w:keepNext/>
        <w:keepLines/>
        <w:autoSpaceDE w:val="0"/>
        <w:autoSpaceDN w:val="0"/>
        <w:adjustRightInd w:val="0"/>
        <w:spacing w:after="0"/>
        <w:ind w:right="-597"/>
        <w:outlineLvl w:val="0"/>
        <w:rPr>
          <w:rFonts w:asciiTheme="majorHAnsi" w:eastAsiaTheme="majorEastAsia" w:hAnsiTheme="majorHAnsi" w:cstheme="majorBidi"/>
          <w:b/>
          <w:bCs/>
          <w:color w:val="365F91" w:themeColor="accent1" w:themeShade="BF"/>
          <w:sz w:val="28"/>
          <w:szCs w:val="28"/>
        </w:rPr>
      </w:pPr>
      <w:r w:rsidRPr="00780786">
        <w:rPr>
          <w:rFonts w:asciiTheme="majorHAnsi" w:eastAsiaTheme="majorEastAsia" w:hAnsiTheme="majorHAnsi" w:cstheme="majorBidi"/>
          <w:b/>
          <w:bCs/>
          <w:color w:val="365F91" w:themeColor="accent1" w:themeShade="BF"/>
          <w:sz w:val="28"/>
          <w:szCs w:val="28"/>
        </w:rPr>
        <w:lastRenderedPageBreak/>
        <w:t>12. Contact</w:t>
      </w:r>
    </w:p>
    <w:p w14:paraId="25D56B8D" w14:textId="77777777" w:rsidR="00780786" w:rsidRPr="003523B4" w:rsidRDefault="00780786" w:rsidP="00780786">
      <w:pPr>
        <w:numPr>
          <w:ilvl w:val="1"/>
          <w:numId w:val="20"/>
        </w:numPr>
        <w:spacing w:after="0"/>
        <w:ind w:left="567" w:hanging="567"/>
        <w:contextualSpacing/>
      </w:pPr>
      <w:bookmarkStart w:id="2" w:name="_Hlk502311857"/>
      <w:r w:rsidRPr="00780786">
        <w:t xml:space="preserve">Bij vragen </w:t>
      </w:r>
      <w:r w:rsidRPr="003523B4">
        <w:t>kunnen medewerkers contact opnemen met de verwerkingsverantwoordelijke, diens gevolmachtigde Functionaris Gegevensbescherming of Veiligheidsfunctionaris.</w:t>
      </w:r>
    </w:p>
    <w:bookmarkEnd w:id="2"/>
    <w:p w14:paraId="078BC443" w14:textId="77777777" w:rsidR="00FD5B90" w:rsidRPr="003523B4" w:rsidRDefault="00FD5B90" w:rsidP="005C3DEC">
      <w:pPr>
        <w:autoSpaceDE w:val="0"/>
        <w:autoSpaceDN w:val="0"/>
        <w:adjustRightInd w:val="0"/>
        <w:ind w:right="-597"/>
        <w:rPr>
          <w:rFonts w:cs="Arial"/>
          <w:b/>
        </w:rPr>
      </w:pPr>
    </w:p>
    <w:p w14:paraId="17F4EF1F" w14:textId="77777777" w:rsidR="00FD5B90" w:rsidRDefault="00FD5B90" w:rsidP="005C3DEC">
      <w:pPr>
        <w:autoSpaceDE w:val="0"/>
        <w:autoSpaceDN w:val="0"/>
        <w:adjustRightInd w:val="0"/>
        <w:ind w:right="-597"/>
        <w:rPr>
          <w:rFonts w:cs="Arial"/>
          <w:b/>
          <w:color w:val="FF0000"/>
        </w:rPr>
      </w:pPr>
    </w:p>
    <w:p w14:paraId="2A863541" w14:textId="77777777" w:rsidR="00DF4F10" w:rsidRDefault="00DF4F10" w:rsidP="005C3DEC">
      <w:pPr>
        <w:autoSpaceDE w:val="0"/>
        <w:autoSpaceDN w:val="0"/>
        <w:adjustRightInd w:val="0"/>
        <w:ind w:right="-597"/>
        <w:rPr>
          <w:rFonts w:cs="Arial"/>
          <w:b/>
          <w:color w:val="FF0000"/>
        </w:rPr>
      </w:pPr>
    </w:p>
    <w:p w14:paraId="79B5D2E8" w14:textId="77777777" w:rsidR="00DF4F10" w:rsidRDefault="00DF4F10" w:rsidP="005C3DEC">
      <w:pPr>
        <w:autoSpaceDE w:val="0"/>
        <w:autoSpaceDN w:val="0"/>
        <w:adjustRightInd w:val="0"/>
        <w:ind w:right="-597"/>
        <w:rPr>
          <w:rFonts w:cs="Arial"/>
          <w:b/>
          <w:color w:val="FF0000"/>
        </w:rPr>
      </w:pPr>
    </w:p>
    <w:p w14:paraId="4F68F562" w14:textId="77777777" w:rsidR="00C331EA" w:rsidRDefault="00C331EA" w:rsidP="005C3DEC">
      <w:pPr>
        <w:autoSpaceDE w:val="0"/>
        <w:autoSpaceDN w:val="0"/>
        <w:adjustRightInd w:val="0"/>
        <w:ind w:right="-597"/>
        <w:rPr>
          <w:rFonts w:cs="Arial"/>
          <w:b/>
          <w:color w:val="FF0000"/>
        </w:rPr>
      </w:pPr>
    </w:p>
    <w:p w14:paraId="089A880C" w14:textId="77777777" w:rsidR="00F60380" w:rsidRDefault="00F60380" w:rsidP="005C3DEC">
      <w:pPr>
        <w:autoSpaceDE w:val="0"/>
        <w:autoSpaceDN w:val="0"/>
        <w:adjustRightInd w:val="0"/>
        <w:ind w:right="-597"/>
        <w:rPr>
          <w:rFonts w:cs="Arial"/>
          <w:b/>
          <w:color w:val="FF0000"/>
        </w:rPr>
      </w:pPr>
    </w:p>
    <w:p w14:paraId="2B61E6DD" w14:textId="77777777" w:rsidR="00780786" w:rsidRDefault="00780786" w:rsidP="005C3DEC">
      <w:pPr>
        <w:autoSpaceDE w:val="0"/>
        <w:autoSpaceDN w:val="0"/>
        <w:adjustRightInd w:val="0"/>
        <w:ind w:right="-597"/>
        <w:rPr>
          <w:rFonts w:cs="Arial"/>
          <w:b/>
          <w:color w:val="FF0000"/>
        </w:rPr>
      </w:pPr>
    </w:p>
    <w:p w14:paraId="65E27018" w14:textId="77777777" w:rsidR="00780786" w:rsidRDefault="00780786" w:rsidP="005C3DEC">
      <w:pPr>
        <w:autoSpaceDE w:val="0"/>
        <w:autoSpaceDN w:val="0"/>
        <w:adjustRightInd w:val="0"/>
        <w:ind w:right="-597"/>
        <w:rPr>
          <w:rFonts w:cs="Arial"/>
          <w:b/>
          <w:color w:val="FF0000"/>
        </w:rPr>
      </w:pPr>
    </w:p>
    <w:p w14:paraId="3AF33152" w14:textId="77777777" w:rsidR="00780786" w:rsidRDefault="00780786" w:rsidP="005C3DEC">
      <w:pPr>
        <w:autoSpaceDE w:val="0"/>
        <w:autoSpaceDN w:val="0"/>
        <w:adjustRightInd w:val="0"/>
        <w:ind w:right="-597"/>
        <w:rPr>
          <w:rFonts w:cs="Arial"/>
          <w:b/>
          <w:color w:val="FF0000"/>
        </w:rPr>
      </w:pPr>
    </w:p>
    <w:p w14:paraId="1EB7E025" w14:textId="77777777" w:rsidR="00780786" w:rsidRDefault="00780786" w:rsidP="005C3DEC">
      <w:pPr>
        <w:autoSpaceDE w:val="0"/>
        <w:autoSpaceDN w:val="0"/>
        <w:adjustRightInd w:val="0"/>
        <w:ind w:right="-597"/>
        <w:rPr>
          <w:rFonts w:cs="Arial"/>
          <w:b/>
          <w:color w:val="FF0000"/>
        </w:rPr>
      </w:pPr>
    </w:p>
    <w:p w14:paraId="0F1EBE9D" w14:textId="77777777" w:rsidR="00780786" w:rsidRDefault="00780786" w:rsidP="005C3DEC">
      <w:pPr>
        <w:autoSpaceDE w:val="0"/>
        <w:autoSpaceDN w:val="0"/>
        <w:adjustRightInd w:val="0"/>
        <w:ind w:right="-597"/>
        <w:rPr>
          <w:rFonts w:cs="Arial"/>
          <w:b/>
          <w:color w:val="FF0000"/>
        </w:rPr>
      </w:pPr>
    </w:p>
    <w:p w14:paraId="29835857" w14:textId="77777777" w:rsidR="00780786" w:rsidRDefault="00780786" w:rsidP="005C3DEC">
      <w:pPr>
        <w:autoSpaceDE w:val="0"/>
        <w:autoSpaceDN w:val="0"/>
        <w:adjustRightInd w:val="0"/>
        <w:ind w:right="-597"/>
        <w:rPr>
          <w:rFonts w:cs="Arial"/>
          <w:b/>
          <w:color w:val="FF0000"/>
        </w:rPr>
      </w:pPr>
    </w:p>
    <w:p w14:paraId="2EE0CA23" w14:textId="77777777" w:rsidR="00780786" w:rsidRDefault="00780786" w:rsidP="005C3DEC">
      <w:pPr>
        <w:autoSpaceDE w:val="0"/>
        <w:autoSpaceDN w:val="0"/>
        <w:adjustRightInd w:val="0"/>
        <w:ind w:right="-597"/>
        <w:rPr>
          <w:rFonts w:cs="Arial"/>
          <w:b/>
          <w:color w:val="FF0000"/>
        </w:rPr>
      </w:pPr>
    </w:p>
    <w:p w14:paraId="00B773F7" w14:textId="77777777" w:rsidR="00780786" w:rsidRDefault="00780786" w:rsidP="005C3DEC">
      <w:pPr>
        <w:autoSpaceDE w:val="0"/>
        <w:autoSpaceDN w:val="0"/>
        <w:adjustRightInd w:val="0"/>
        <w:ind w:right="-597"/>
        <w:rPr>
          <w:rFonts w:cs="Arial"/>
          <w:b/>
          <w:color w:val="FF0000"/>
        </w:rPr>
      </w:pPr>
    </w:p>
    <w:p w14:paraId="18E876A4" w14:textId="77777777" w:rsidR="00780786" w:rsidRDefault="00780786" w:rsidP="005C3DEC">
      <w:pPr>
        <w:autoSpaceDE w:val="0"/>
        <w:autoSpaceDN w:val="0"/>
        <w:adjustRightInd w:val="0"/>
        <w:ind w:right="-597"/>
        <w:rPr>
          <w:rFonts w:cs="Arial"/>
          <w:b/>
          <w:color w:val="FF0000"/>
        </w:rPr>
      </w:pPr>
    </w:p>
    <w:p w14:paraId="291C35FE" w14:textId="77777777" w:rsidR="00780786" w:rsidRDefault="00780786" w:rsidP="005C3DEC">
      <w:pPr>
        <w:autoSpaceDE w:val="0"/>
        <w:autoSpaceDN w:val="0"/>
        <w:adjustRightInd w:val="0"/>
        <w:ind w:right="-597"/>
        <w:rPr>
          <w:rFonts w:cs="Arial"/>
          <w:b/>
          <w:color w:val="FF0000"/>
        </w:rPr>
      </w:pPr>
    </w:p>
    <w:p w14:paraId="3A500A08" w14:textId="77777777" w:rsidR="00F60380" w:rsidRDefault="00F60380" w:rsidP="005C3DEC">
      <w:pPr>
        <w:autoSpaceDE w:val="0"/>
        <w:autoSpaceDN w:val="0"/>
        <w:adjustRightInd w:val="0"/>
        <w:ind w:right="-597"/>
        <w:rPr>
          <w:rFonts w:cs="Arial"/>
          <w:b/>
          <w:color w:val="FF0000"/>
        </w:rPr>
      </w:pPr>
    </w:p>
    <w:p w14:paraId="2B9DB24E" w14:textId="77777777" w:rsidR="00F60380" w:rsidRPr="004F0C52" w:rsidRDefault="00F60380" w:rsidP="005C3DEC">
      <w:pPr>
        <w:autoSpaceDE w:val="0"/>
        <w:autoSpaceDN w:val="0"/>
        <w:adjustRightInd w:val="0"/>
        <w:ind w:right="-597"/>
        <w:rPr>
          <w:rFonts w:cs="Arial"/>
          <w:b/>
          <w:color w:val="FF0000"/>
        </w:rPr>
      </w:pPr>
    </w:p>
    <w:p w14:paraId="5BCE30F4" w14:textId="77777777" w:rsidR="0086060C" w:rsidRPr="00F60380" w:rsidRDefault="0086060C" w:rsidP="00290DAC">
      <w:r w:rsidRPr="00F60380">
        <w:rPr>
          <w:b/>
          <w:sz w:val="16"/>
          <w:szCs w:val="16"/>
        </w:rPr>
        <w:t xml:space="preserve">Gebruik van dit </w:t>
      </w:r>
      <w:r w:rsidR="009A7452" w:rsidRPr="00F60380">
        <w:rPr>
          <w:b/>
          <w:sz w:val="16"/>
          <w:szCs w:val="16"/>
        </w:rPr>
        <w:t>privacyreglement</w:t>
      </w:r>
    </w:p>
    <w:p w14:paraId="1038D995" w14:textId="77777777" w:rsidR="0086060C" w:rsidRPr="00F60380" w:rsidRDefault="0086060C" w:rsidP="0086060C">
      <w:pPr>
        <w:widowControl w:val="0"/>
        <w:autoSpaceDE w:val="0"/>
        <w:autoSpaceDN w:val="0"/>
        <w:adjustRightInd w:val="0"/>
        <w:rPr>
          <w:sz w:val="16"/>
          <w:szCs w:val="16"/>
        </w:rPr>
      </w:pPr>
      <w:r w:rsidRPr="00F60380">
        <w:rPr>
          <w:sz w:val="16"/>
          <w:szCs w:val="16"/>
        </w:rPr>
        <w:t xml:space="preserve">Het geheel of gedeeltelijk gebruik van dit </w:t>
      </w:r>
      <w:r w:rsidR="009A7452" w:rsidRPr="00F60380">
        <w:rPr>
          <w:sz w:val="16"/>
          <w:szCs w:val="16"/>
        </w:rPr>
        <w:t>privacyreglement</w:t>
      </w:r>
      <w:r w:rsidRPr="00F60380">
        <w:rPr>
          <w:sz w:val="16"/>
          <w:szCs w:val="16"/>
        </w:rPr>
        <w:t xml:space="preserve"> is uitsluitend toegestaan door de rechtmatige licentienemer van YourSafetynet school+. De inhoud van dit </w:t>
      </w:r>
      <w:r w:rsidR="009A7452" w:rsidRPr="00F60380">
        <w:rPr>
          <w:sz w:val="16"/>
          <w:szCs w:val="16"/>
        </w:rPr>
        <w:t>privacyreglement</w:t>
      </w:r>
      <w:r w:rsidRPr="00F60380">
        <w:rPr>
          <w:sz w:val="16"/>
          <w:szCs w:val="16"/>
        </w:rPr>
        <w:t xml:space="preserve"> is beschermd door copyright © waardoor het niet is toegestaan om dit </w:t>
      </w:r>
      <w:r w:rsidR="009A7452" w:rsidRPr="00F60380">
        <w:rPr>
          <w:sz w:val="16"/>
          <w:szCs w:val="16"/>
        </w:rPr>
        <w:t>privacyreglement</w:t>
      </w:r>
      <w:r w:rsidRPr="00F60380">
        <w:rPr>
          <w:sz w:val="16"/>
          <w:szCs w:val="16"/>
        </w:rPr>
        <w:t>:</w:t>
      </w:r>
    </w:p>
    <w:p w14:paraId="6FFFF3E8" w14:textId="77777777" w:rsidR="0086060C" w:rsidRPr="00F60380" w:rsidRDefault="00E72908" w:rsidP="0013760E">
      <w:pPr>
        <w:pStyle w:val="Lijstalinea"/>
        <w:numPr>
          <w:ilvl w:val="0"/>
          <w:numId w:val="1"/>
        </w:numPr>
        <w:rPr>
          <w:sz w:val="16"/>
          <w:szCs w:val="16"/>
        </w:rPr>
      </w:pPr>
      <w:r w:rsidRPr="00F60380">
        <w:rPr>
          <w:sz w:val="16"/>
          <w:szCs w:val="16"/>
        </w:rPr>
        <w:t>Te</w:t>
      </w:r>
      <w:r w:rsidR="0086060C" w:rsidRPr="00F60380">
        <w:rPr>
          <w:sz w:val="16"/>
          <w:szCs w:val="16"/>
        </w:rPr>
        <w:t xml:space="preserve"> vermenigvuldigen en/of openbaar te maken door middel van druk, fotokopie, microfilm of op enigerlei wijze zonder nadrukkelijke schriftelijke toestemming van Media Security Networks BV</w:t>
      </w:r>
    </w:p>
    <w:p w14:paraId="493CEFC3" w14:textId="77777777" w:rsidR="0086060C" w:rsidRPr="00F60380" w:rsidRDefault="00E72908" w:rsidP="0013760E">
      <w:pPr>
        <w:pStyle w:val="Lijstalinea"/>
        <w:numPr>
          <w:ilvl w:val="0"/>
          <w:numId w:val="1"/>
        </w:numPr>
        <w:rPr>
          <w:sz w:val="16"/>
          <w:szCs w:val="16"/>
        </w:rPr>
      </w:pPr>
      <w:r w:rsidRPr="00F60380">
        <w:rPr>
          <w:sz w:val="16"/>
          <w:szCs w:val="16"/>
        </w:rPr>
        <w:t>Te</w:t>
      </w:r>
      <w:r w:rsidR="0086060C" w:rsidRPr="00F60380">
        <w:rPr>
          <w:sz w:val="16"/>
          <w:szCs w:val="16"/>
        </w:rPr>
        <w:t xml:space="preserve"> gebruiken indien de huidige licentieovereenkomst van YourSafetynet school+ is vervallen </w:t>
      </w:r>
    </w:p>
    <w:p w14:paraId="41C6D5A5" w14:textId="77777777" w:rsidR="0086060C" w:rsidRPr="00F60380" w:rsidRDefault="0086060C" w:rsidP="0086060C">
      <w:pPr>
        <w:widowControl w:val="0"/>
        <w:autoSpaceDE w:val="0"/>
        <w:autoSpaceDN w:val="0"/>
        <w:adjustRightInd w:val="0"/>
        <w:rPr>
          <w:b/>
          <w:lang w:val="nl"/>
        </w:rPr>
      </w:pPr>
      <w:r w:rsidRPr="00F60380">
        <w:rPr>
          <w:sz w:val="16"/>
          <w:szCs w:val="16"/>
        </w:rPr>
        <w:t xml:space="preserve">Dit privacyreglement 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dit </w:t>
      </w:r>
      <w:r w:rsidR="009A7452" w:rsidRPr="00F60380">
        <w:rPr>
          <w:sz w:val="16"/>
          <w:szCs w:val="16"/>
        </w:rPr>
        <w:t>privacyreglement</w:t>
      </w:r>
      <w:r w:rsidRPr="00F60380">
        <w:rPr>
          <w:sz w:val="16"/>
          <w:szCs w:val="16"/>
        </w:rPr>
        <w:t xml:space="preserve"> zijn genomen.</w:t>
      </w:r>
    </w:p>
    <w:sectPr w:rsidR="0086060C" w:rsidRPr="00F60380" w:rsidSect="00FD5B90">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08BE" w14:textId="77777777" w:rsidR="00B62D51" w:rsidRDefault="00B62D51" w:rsidP="00490F8C">
      <w:pPr>
        <w:spacing w:after="0" w:line="240" w:lineRule="auto"/>
      </w:pPr>
      <w:r>
        <w:separator/>
      </w:r>
    </w:p>
  </w:endnote>
  <w:endnote w:type="continuationSeparator" w:id="0">
    <w:p w14:paraId="6D9C71FA" w14:textId="77777777" w:rsidR="00B62D51" w:rsidRDefault="00B62D51" w:rsidP="004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1327" w14:textId="77777777" w:rsidR="00353AA9" w:rsidRPr="00717CA3" w:rsidRDefault="007026FC" w:rsidP="00353AA9">
    <w:pPr>
      <w:pStyle w:val="Voettekst"/>
      <w:rPr>
        <w:sz w:val="18"/>
        <w:szCs w:val="18"/>
      </w:rPr>
    </w:pPr>
    <w:r w:rsidRPr="001F1581">
      <w:rPr>
        <w:sz w:val="18"/>
        <w:szCs w:val="18"/>
      </w:rPr>
      <w:t>YSNS 3</w:t>
    </w:r>
    <w:r w:rsidR="00353AA9" w:rsidRPr="001F1581">
      <w:rPr>
        <w:sz w:val="18"/>
        <w:szCs w:val="18"/>
      </w:rPr>
      <w:t>305</w:t>
    </w:r>
    <w:r w:rsidR="00B47272" w:rsidRPr="001F1581">
      <w:rPr>
        <w:sz w:val="18"/>
        <w:szCs w:val="18"/>
      </w:rPr>
      <w:t>5</w:t>
    </w:r>
    <w:r w:rsidRPr="001F1581">
      <w:rPr>
        <w:sz w:val="18"/>
        <w:szCs w:val="18"/>
      </w:rPr>
      <w:t xml:space="preserve"> [nl_</w:t>
    </w:r>
    <w:r w:rsidR="001F1581" w:rsidRPr="001F1581">
      <w:rPr>
        <w:sz w:val="18"/>
        <w:szCs w:val="18"/>
      </w:rPr>
      <w:t>NL</w:t>
    </w:r>
    <w:r w:rsidR="00353AA9" w:rsidRPr="001F1581">
      <w:rPr>
        <w:sz w:val="18"/>
        <w:szCs w:val="18"/>
      </w:rPr>
      <w:t xml:space="preserve">]: </w:t>
    </w:r>
    <w:r w:rsidR="009A7452">
      <w:rPr>
        <w:sz w:val="18"/>
        <w:szCs w:val="18"/>
      </w:rPr>
      <w:t>Privacyreglement</w:t>
    </w:r>
    <w:r w:rsidR="00353AA9" w:rsidRPr="001F1581">
      <w:rPr>
        <w:sz w:val="18"/>
        <w:szCs w:val="18"/>
      </w:rPr>
      <w:t xml:space="preserve"> </w:t>
    </w:r>
    <w:r w:rsidR="00B47272" w:rsidRPr="001F1581">
      <w:rPr>
        <w:sz w:val="18"/>
        <w:szCs w:val="18"/>
      </w:rPr>
      <w:t>medewerkers</w:t>
    </w:r>
    <w:r w:rsidR="00353AA9" w:rsidRPr="001F1581">
      <w:rPr>
        <w:sz w:val="18"/>
        <w:szCs w:val="18"/>
      </w:rPr>
      <w:tab/>
    </w:r>
    <w:r w:rsidR="00811D5B" w:rsidRPr="001F1581">
      <w:rPr>
        <w:sz w:val="18"/>
        <w:szCs w:val="18"/>
      </w:rPr>
      <w:tab/>
    </w:r>
    <w:r w:rsidR="00353AA9" w:rsidRPr="00717CA3">
      <w:rPr>
        <w:sz w:val="18"/>
        <w:szCs w:val="18"/>
      </w:rPr>
      <w:t>Revisie 3.</w:t>
    </w:r>
    <w:r w:rsidR="00FF4C6C">
      <w:rPr>
        <w:sz w:val="18"/>
        <w:szCs w:val="18"/>
      </w:rPr>
      <w:t>6</w:t>
    </w:r>
    <w:r w:rsidR="00353AA9" w:rsidRPr="00717CA3">
      <w:rPr>
        <w:sz w:val="18"/>
        <w:szCs w:val="18"/>
      </w:rPr>
      <w:t xml:space="preserve"> – 201</w:t>
    </w:r>
    <w:r w:rsidR="00780786">
      <w:rPr>
        <w:sz w:val="18"/>
        <w:szCs w:val="18"/>
      </w:rPr>
      <w:t>8</w:t>
    </w:r>
    <w:r w:rsidR="00353AA9" w:rsidRPr="00717CA3">
      <w:rPr>
        <w:sz w:val="18"/>
        <w:szCs w:val="18"/>
      </w:rPr>
      <w:t>-</w:t>
    </w:r>
    <w:r w:rsidR="00780786">
      <w:rPr>
        <w:sz w:val="18"/>
        <w:szCs w:val="18"/>
      </w:rPr>
      <w:t>01</w:t>
    </w:r>
    <w:r w:rsidR="00353AA9" w:rsidRPr="00717CA3">
      <w:rPr>
        <w:sz w:val="18"/>
        <w:szCs w:val="18"/>
      </w:rPr>
      <w:t>-</w:t>
    </w:r>
    <w:r w:rsidR="00FF4C6C">
      <w:rPr>
        <w:sz w:val="18"/>
        <w:szCs w:val="18"/>
      </w:rPr>
      <w:t>2</w:t>
    </w:r>
    <w:r w:rsidR="00780786">
      <w:rPr>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B146" w14:textId="77777777" w:rsidR="00B62D51" w:rsidRDefault="00B62D51" w:rsidP="00490F8C">
      <w:pPr>
        <w:spacing w:after="0" w:line="240" w:lineRule="auto"/>
      </w:pPr>
      <w:r>
        <w:separator/>
      </w:r>
    </w:p>
  </w:footnote>
  <w:footnote w:type="continuationSeparator" w:id="0">
    <w:p w14:paraId="764DDCDD" w14:textId="77777777" w:rsidR="00B62D51" w:rsidRDefault="00B62D51" w:rsidP="0049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6E94" w14:textId="77777777" w:rsidR="00F81DEF" w:rsidRDefault="00955B29">
    <w:pPr>
      <w:pStyle w:val="Koptekst"/>
    </w:pPr>
    <w:r>
      <w:rPr>
        <w:noProof/>
      </w:rPr>
      <w:drawing>
        <wp:inline distT="0" distB="0" distL="0" distR="0" wp14:anchorId="1FCDEE10" wp14:editId="3A3298E1">
          <wp:extent cx="1249468" cy="349851"/>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12-ROOBOL.png"/>
                  <pic:cNvPicPr/>
                </pic:nvPicPr>
                <pic:blipFill>
                  <a:blip r:embed="rId1">
                    <a:extLst>
                      <a:ext uri="{28A0092B-C50C-407E-A947-70E740481C1C}">
                        <a14:useLocalDpi xmlns:a14="http://schemas.microsoft.com/office/drawing/2010/main" val="0"/>
                      </a:ext>
                    </a:extLst>
                  </a:blip>
                  <a:stretch>
                    <a:fillRect/>
                  </a:stretch>
                </pic:blipFill>
                <pic:spPr>
                  <a:xfrm>
                    <a:off x="0" y="0"/>
                    <a:ext cx="1286732" cy="360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2D55CE"/>
    <w:multiLevelType w:val="hybridMultilevel"/>
    <w:tmpl w:val="10A01B3E"/>
    <w:lvl w:ilvl="0" w:tplc="CCD6D0E0">
      <w:start w:val="1"/>
      <w:numFmt w:val="decimal"/>
      <w:lvlText w:val="3.%1."/>
      <w:lvlJc w:val="left"/>
      <w:pPr>
        <w:tabs>
          <w:tab w:val="num" w:pos="108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C9066A"/>
    <w:multiLevelType w:val="hybridMultilevel"/>
    <w:tmpl w:val="5A14474A"/>
    <w:lvl w:ilvl="0" w:tplc="CE3697EA">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7F1A48"/>
    <w:multiLevelType w:val="hybridMultilevel"/>
    <w:tmpl w:val="0E4CBFAC"/>
    <w:lvl w:ilvl="0" w:tplc="239674AA">
      <w:start w:val="1"/>
      <w:numFmt w:val="decimal"/>
      <w:lvlText w:val="5.%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971D21"/>
    <w:multiLevelType w:val="hybridMultilevel"/>
    <w:tmpl w:val="8232462E"/>
    <w:lvl w:ilvl="0" w:tplc="DEEEDE6C">
      <w:start w:val="1"/>
      <w:numFmt w:val="decimal"/>
      <w:lvlText w:val="9.%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A06110"/>
    <w:multiLevelType w:val="hybridMultilevel"/>
    <w:tmpl w:val="5AD89388"/>
    <w:lvl w:ilvl="0" w:tplc="C37612EC">
      <w:start w:val="1"/>
      <w:numFmt w:val="decimal"/>
      <w:lvlText w:val="4.%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9F0066"/>
    <w:multiLevelType w:val="hybridMultilevel"/>
    <w:tmpl w:val="D1EAAC44"/>
    <w:lvl w:ilvl="0" w:tplc="6E845852">
      <w:start w:val="1"/>
      <w:numFmt w:val="decimal"/>
      <w:lvlText w:val="7.%1."/>
      <w:lvlJc w:val="left"/>
      <w:pPr>
        <w:ind w:left="567" w:hanging="567"/>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66A19"/>
    <w:multiLevelType w:val="hybridMultilevel"/>
    <w:tmpl w:val="1486B58A"/>
    <w:lvl w:ilvl="0" w:tplc="08F018F0">
      <w:start w:val="1"/>
      <w:numFmt w:val="decimal"/>
      <w:lvlText w:val="5.%1"/>
      <w:lvlJc w:val="left"/>
      <w:pPr>
        <w:ind w:left="567" w:hanging="567"/>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112648"/>
    <w:multiLevelType w:val="hybridMultilevel"/>
    <w:tmpl w:val="D6F28C46"/>
    <w:lvl w:ilvl="0" w:tplc="D1C4C392">
      <w:start w:val="1"/>
      <w:numFmt w:val="decimal"/>
      <w:lvlText w:val="10.%1."/>
      <w:lvlJc w:val="left"/>
      <w:pPr>
        <w:ind w:left="567" w:hanging="567"/>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FB66F2"/>
    <w:multiLevelType w:val="hybridMultilevel"/>
    <w:tmpl w:val="78D0640A"/>
    <w:lvl w:ilvl="0" w:tplc="6B726E9A">
      <w:start w:val="1"/>
      <w:numFmt w:val="decimal"/>
      <w:lvlText w:val="3.%1."/>
      <w:lvlJc w:val="left"/>
      <w:pPr>
        <w:ind w:left="567" w:hanging="567"/>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4F13C3"/>
    <w:multiLevelType w:val="multilevel"/>
    <w:tmpl w:val="73888FDE"/>
    <w:lvl w:ilvl="0">
      <w:start w:val="5"/>
      <w:numFmt w:val="decimal"/>
      <w:lvlText w:val="%1"/>
      <w:lvlJc w:val="left"/>
      <w:pPr>
        <w:ind w:left="360" w:hanging="360"/>
      </w:pPr>
      <w:rPr>
        <w:rFonts w:hint="default"/>
        <w:b w:val="0"/>
        <w:color w:val="FF000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11" w15:restartNumberingAfterBreak="0">
    <w:nsid w:val="4A7B0704"/>
    <w:multiLevelType w:val="multilevel"/>
    <w:tmpl w:val="AD80B7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F40948"/>
    <w:multiLevelType w:val="multilevel"/>
    <w:tmpl w:val="62BA19A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89787F"/>
    <w:multiLevelType w:val="multilevel"/>
    <w:tmpl w:val="02EE9C80"/>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68111259"/>
    <w:multiLevelType w:val="multilevel"/>
    <w:tmpl w:val="8ED0660A"/>
    <w:lvl w:ilvl="0">
      <w:start w:val="9"/>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5" w15:restartNumberingAfterBreak="0">
    <w:nsid w:val="6C5B213D"/>
    <w:multiLevelType w:val="hybridMultilevel"/>
    <w:tmpl w:val="6EE269C2"/>
    <w:lvl w:ilvl="0" w:tplc="2502118C">
      <w:start w:val="1"/>
      <w:numFmt w:val="decimal"/>
      <w:lvlText w:val="4.%1"/>
      <w:lvlJc w:val="left"/>
      <w:pPr>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AD33CB"/>
    <w:multiLevelType w:val="hybridMultilevel"/>
    <w:tmpl w:val="C9EC1F92"/>
    <w:lvl w:ilvl="0" w:tplc="ABD6D292">
      <w:start w:val="1"/>
      <w:numFmt w:val="decimal"/>
      <w:lvlText w:val="2.%1."/>
      <w:lvlJc w:val="left"/>
      <w:pPr>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895BBD"/>
    <w:multiLevelType w:val="hybridMultilevel"/>
    <w:tmpl w:val="E2985B72"/>
    <w:lvl w:ilvl="0" w:tplc="73D2AB64">
      <w:start w:val="1"/>
      <w:numFmt w:val="decimal"/>
      <w:lvlText w:val="6.%1."/>
      <w:lvlJc w:val="left"/>
      <w:pPr>
        <w:ind w:left="567" w:hanging="567"/>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66732B"/>
    <w:multiLevelType w:val="hybridMultilevel"/>
    <w:tmpl w:val="E3863668"/>
    <w:lvl w:ilvl="0" w:tplc="0A76A01C">
      <w:start w:val="1"/>
      <w:numFmt w:val="decimal"/>
      <w:lvlText w:val="Artikel %1."/>
      <w:lvlJc w:val="left"/>
      <w:pPr>
        <w:ind w:left="567" w:hanging="567"/>
      </w:pPr>
      <w:rPr>
        <w:rFonts w:hint="default"/>
        <w:b/>
      </w:rPr>
    </w:lvl>
    <w:lvl w:ilvl="1" w:tplc="D1C4C392">
      <w:start w:val="1"/>
      <w:numFmt w:val="decimal"/>
      <w:lvlText w:val="10.%2."/>
      <w:lvlJc w:val="left"/>
      <w:pPr>
        <w:ind w:left="1440" w:hanging="360"/>
      </w:pPr>
      <w:rPr>
        <w:rFonts w:hint="default"/>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CE0EC5"/>
    <w:multiLevelType w:val="multilevel"/>
    <w:tmpl w:val="9F46B9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DB43C61"/>
    <w:multiLevelType w:val="hybridMultilevel"/>
    <w:tmpl w:val="0F6612AE"/>
    <w:lvl w:ilvl="0" w:tplc="AEA2F50A">
      <w:start w:val="1"/>
      <w:numFmt w:val="decimal"/>
      <w:lvlText w:val="8.%1"/>
      <w:lvlJc w:val="left"/>
      <w:pPr>
        <w:ind w:left="567" w:hanging="567"/>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1C39D9"/>
    <w:multiLevelType w:val="hybridMultilevel"/>
    <w:tmpl w:val="C1324788"/>
    <w:lvl w:ilvl="0" w:tplc="BD1A3460">
      <w:start w:val="1"/>
      <w:numFmt w:val="lowerLetter"/>
      <w:pStyle w:val="Opsomminginartikel"/>
      <w:lvlText w:val="%1."/>
      <w:lvlJc w:val="left"/>
      <w:pPr>
        <w:ind w:left="1418" w:hanging="284"/>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9"/>
  </w:num>
  <w:num w:numId="2">
    <w:abstractNumId w:val="2"/>
  </w:num>
  <w:num w:numId="3">
    <w:abstractNumId w:val="18"/>
  </w:num>
  <w:num w:numId="4">
    <w:abstractNumId w:val="16"/>
  </w:num>
  <w:num w:numId="5">
    <w:abstractNumId w:val="9"/>
  </w:num>
  <w:num w:numId="6">
    <w:abstractNumId w:val="15"/>
  </w:num>
  <w:num w:numId="7">
    <w:abstractNumId w:val="22"/>
  </w:num>
  <w:num w:numId="8">
    <w:abstractNumId w:val="7"/>
  </w:num>
  <w:num w:numId="9">
    <w:abstractNumId w:val="17"/>
  </w:num>
  <w:num w:numId="10">
    <w:abstractNumId w:val="6"/>
  </w:num>
  <w:num w:numId="11">
    <w:abstractNumId w:val="21"/>
  </w:num>
  <w:num w:numId="12">
    <w:abstractNumId w:val="8"/>
  </w:num>
  <w:num w:numId="13">
    <w:abstractNumId w:val="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1"/>
  </w:num>
  <w:num w:numId="18">
    <w:abstractNumId w:val="20"/>
  </w:num>
  <w:num w:numId="19">
    <w:abstractNumId w:val="10"/>
  </w:num>
  <w:num w:numId="20">
    <w:abstractNumId w:val="12"/>
  </w:num>
  <w:num w:numId="21">
    <w:abstractNumId w:val="5"/>
  </w:num>
  <w:num w:numId="22">
    <w:abstractNumId w:val="4"/>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8C"/>
    <w:rsid w:val="000045BB"/>
    <w:rsid w:val="000109E4"/>
    <w:rsid w:val="0002227C"/>
    <w:rsid w:val="00022A24"/>
    <w:rsid w:val="00023C6E"/>
    <w:rsid w:val="0002419F"/>
    <w:rsid w:val="00041F29"/>
    <w:rsid w:val="00043D92"/>
    <w:rsid w:val="000462FB"/>
    <w:rsid w:val="00053186"/>
    <w:rsid w:val="00057040"/>
    <w:rsid w:val="00064E48"/>
    <w:rsid w:val="00073544"/>
    <w:rsid w:val="00074563"/>
    <w:rsid w:val="00074874"/>
    <w:rsid w:val="00074E79"/>
    <w:rsid w:val="0007667A"/>
    <w:rsid w:val="00080FA5"/>
    <w:rsid w:val="00081D94"/>
    <w:rsid w:val="00093CF8"/>
    <w:rsid w:val="00097B2F"/>
    <w:rsid w:val="000A078F"/>
    <w:rsid w:val="000A7998"/>
    <w:rsid w:val="000D6419"/>
    <w:rsid w:val="000E1268"/>
    <w:rsid w:val="000F0144"/>
    <w:rsid w:val="0010672C"/>
    <w:rsid w:val="00107BED"/>
    <w:rsid w:val="00110823"/>
    <w:rsid w:val="00133F00"/>
    <w:rsid w:val="0013760E"/>
    <w:rsid w:val="00146D90"/>
    <w:rsid w:val="00152BF1"/>
    <w:rsid w:val="00155134"/>
    <w:rsid w:val="001727D9"/>
    <w:rsid w:val="001763B6"/>
    <w:rsid w:val="00190C79"/>
    <w:rsid w:val="001A65C1"/>
    <w:rsid w:val="001A7214"/>
    <w:rsid w:val="001B150F"/>
    <w:rsid w:val="001D15A6"/>
    <w:rsid w:val="001D3874"/>
    <w:rsid w:val="001D465B"/>
    <w:rsid w:val="001E654B"/>
    <w:rsid w:val="001F1581"/>
    <w:rsid w:val="001F354F"/>
    <w:rsid w:val="002006E6"/>
    <w:rsid w:val="002153D8"/>
    <w:rsid w:val="00226D57"/>
    <w:rsid w:val="00227037"/>
    <w:rsid w:val="00247CED"/>
    <w:rsid w:val="002522F3"/>
    <w:rsid w:val="00272E16"/>
    <w:rsid w:val="00275A3A"/>
    <w:rsid w:val="00286FEE"/>
    <w:rsid w:val="00290DAC"/>
    <w:rsid w:val="002947FD"/>
    <w:rsid w:val="002B636E"/>
    <w:rsid w:val="002C3949"/>
    <w:rsid w:val="002C470C"/>
    <w:rsid w:val="002D7CDF"/>
    <w:rsid w:val="002E1627"/>
    <w:rsid w:val="002E3643"/>
    <w:rsid w:val="002F3A10"/>
    <w:rsid w:val="002F68BC"/>
    <w:rsid w:val="00304C79"/>
    <w:rsid w:val="003051C7"/>
    <w:rsid w:val="00305BF3"/>
    <w:rsid w:val="003145E2"/>
    <w:rsid w:val="00314E76"/>
    <w:rsid w:val="00314F9F"/>
    <w:rsid w:val="00317C04"/>
    <w:rsid w:val="00322DD4"/>
    <w:rsid w:val="00325C91"/>
    <w:rsid w:val="00326108"/>
    <w:rsid w:val="003338B6"/>
    <w:rsid w:val="00333CBF"/>
    <w:rsid w:val="00342343"/>
    <w:rsid w:val="003523B4"/>
    <w:rsid w:val="00353AA9"/>
    <w:rsid w:val="00370C16"/>
    <w:rsid w:val="003735C0"/>
    <w:rsid w:val="00375BA9"/>
    <w:rsid w:val="00380F4B"/>
    <w:rsid w:val="003A6071"/>
    <w:rsid w:val="003A78F0"/>
    <w:rsid w:val="003B4F11"/>
    <w:rsid w:val="003D1346"/>
    <w:rsid w:val="003D5584"/>
    <w:rsid w:val="003E0415"/>
    <w:rsid w:val="003E74CD"/>
    <w:rsid w:val="003F66C1"/>
    <w:rsid w:val="004010DE"/>
    <w:rsid w:val="004160CC"/>
    <w:rsid w:val="004174F2"/>
    <w:rsid w:val="00422BD4"/>
    <w:rsid w:val="00430BD1"/>
    <w:rsid w:val="00435BBB"/>
    <w:rsid w:val="0045160C"/>
    <w:rsid w:val="004568C1"/>
    <w:rsid w:val="00456B60"/>
    <w:rsid w:val="0046629F"/>
    <w:rsid w:val="004734F5"/>
    <w:rsid w:val="004866F9"/>
    <w:rsid w:val="00490AAC"/>
    <w:rsid w:val="00490F8C"/>
    <w:rsid w:val="004A19B7"/>
    <w:rsid w:val="004A5236"/>
    <w:rsid w:val="004B1718"/>
    <w:rsid w:val="004C1D0D"/>
    <w:rsid w:val="004D14EA"/>
    <w:rsid w:val="004E0719"/>
    <w:rsid w:val="004E66DC"/>
    <w:rsid w:val="004E70BE"/>
    <w:rsid w:val="004F0C52"/>
    <w:rsid w:val="004F711F"/>
    <w:rsid w:val="005036F8"/>
    <w:rsid w:val="0052671F"/>
    <w:rsid w:val="00526DF7"/>
    <w:rsid w:val="0056532B"/>
    <w:rsid w:val="00577964"/>
    <w:rsid w:val="00585352"/>
    <w:rsid w:val="005A0DBA"/>
    <w:rsid w:val="005A49C7"/>
    <w:rsid w:val="005C3DEC"/>
    <w:rsid w:val="005D2BCB"/>
    <w:rsid w:val="005D65C2"/>
    <w:rsid w:val="006031CD"/>
    <w:rsid w:val="006049B4"/>
    <w:rsid w:val="00615DC3"/>
    <w:rsid w:val="006163E4"/>
    <w:rsid w:val="00616C85"/>
    <w:rsid w:val="0062451C"/>
    <w:rsid w:val="00625197"/>
    <w:rsid w:val="006312D5"/>
    <w:rsid w:val="006401A2"/>
    <w:rsid w:val="00641F36"/>
    <w:rsid w:val="00646B1B"/>
    <w:rsid w:val="00655477"/>
    <w:rsid w:val="006667B1"/>
    <w:rsid w:val="00667169"/>
    <w:rsid w:val="00671C10"/>
    <w:rsid w:val="006756B4"/>
    <w:rsid w:val="006911B8"/>
    <w:rsid w:val="006A2DF4"/>
    <w:rsid w:val="006A3FDF"/>
    <w:rsid w:val="006B0A8E"/>
    <w:rsid w:val="006B7915"/>
    <w:rsid w:val="006C2E97"/>
    <w:rsid w:val="006D4885"/>
    <w:rsid w:val="006E2537"/>
    <w:rsid w:val="006E7A97"/>
    <w:rsid w:val="006F0D1E"/>
    <w:rsid w:val="006F7D8C"/>
    <w:rsid w:val="007026FC"/>
    <w:rsid w:val="007151B6"/>
    <w:rsid w:val="00715D29"/>
    <w:rsid w:val="00717CA3"/>
    <w:rsid w:val="00722BD9"/>
    <w:rsid w:val="00723010"/>
    <w:rsid w:val="007268DD"/>
    <w:rsid w:val="00742C43"/>
    <w:rsid w:val="007455B3"/>
    <w:rsid w:val="00755587"/>
    <w:rsid w:val="007614BF"/>
    <w:rsid w:val="00764D58"/>
    <w:rsid w:val="0078000B"/>
    <w:rsid w:val="00780786"/>
    <w:rsid w:val="00787B87"/>
    <w:rsid w:val="007A2648"/>
    <w:rsid w:val="007B5F8C"/>
    <w:rsid w:val="007C3A12"/>
    <w:rsid w:val="007E1706"/>
    <w:rsid w:val="007E3632"/>
    <w:rsid w:val="00811D5B"/>
    <w:rsid w:val="00827EEE"/>
    <w:rsid w:val="00843CD3"/>
    <w:rsid w:val="008471BB"/>
    <w:rsid w:val="0086060C"/>
    <w:rsid w:val="00862938"/>
    <w:rsid w:val="00863ABA"/>
    <w:rsid w:val="00865D77"/>
    <w:rsid w:val="00871BCD"/>
    <w:rsid w:val="00872A70"/>
    <w:rsid w:val="00886980"/>
    <w:rsid w:val="0089317B"/>
    <w:rsid w:val="00896B8C"/>
    <w:rsid w:val="008A5A30"/>
    <w:rsid w:val="008A5F9B"/>
    <w:rsid w:val="008B6DB6"/>
    <w:rsid w:val="008C1A88"/>
    <w:rsid w:val="008D0F4D"/>
    <w:rsid w:val="008D20ED"/>
    <w:rsid w:val="008D2B47"/>
    <w:rsid w:val="008D6E0C"/>
    <w:rsid w:val="008E09AC"/>
    <w:rsid w:val="008F3399"/>
    <w:rsid w:val="00905AA8"/>
    <w:rsid w:val="00927DE2"/>
    <w:rsid w:val="00927DEF"/>
    <w:rsid w:val="00933EAE"/>
    <w:rsid w:val="00936A08"/>
    <w:rsid w:val="00955B29"/>
    <w:rsid w:val="009709B9"/>
    <w:rsid w:val="00972FD0"/>
    <w:rsid w:val="00981A56"/>
    <w:rsid w:val="00982EC6"/>
    <w:rsid w:val="00983C8B"/>
    <w:rsid w:val="00993C79"/>
    <w:rsid w:val="009A0E2E"/>
    <w:rsid w:val="009A7452"/>
    <w:rsid w:val="009D04BB"/>
    <w:rsid w:val="009D1F82"/>
    <w:rsid w:val="009D5113"/>
    <w:rsid w:val="009E0B95"/>
    <w:rsid w:val="009E629D"/>
    <w:rsid w:val="009E7CCD"/>
    <w:rsid w:val="009F0FF6"/>
    <w:rsid w:val="00A13CFA"/>
    <w:rsid w:val="00A255AA"/>
    <w:rsid w:val="00A50DBC"/>
    <w:rsid w:val="00A844C2"/>
    <w:rsid w:val="00A9148E"/>
    <w:rsid w:val="00A95F3B"/>
    <w:rsid w:val="00AB1C91"/>
    <w:rsid w:val="00AB59A1"/>
    <w:rsid w:val="00AF497D"/>
    <w:rsid w:val="00B22112"/>
    <w:rsid w:val="00B22690"/>
    <w:rsid w:val="00B234AE"/>
    <w:rsid w:val="00B3224F"/>
    <w:rsid w:val="00B434A5"/>
    <w:rsid w:val="00B447EC"/>
    <w:rsid w:val="00B4514F"/>
    <w:rsid w:val="00B47272"/>
    <w:rsid w:val="00B6230B"/>
    <w:rsid w:val="00B62D51"/>
    <w:rsid w:val="00B70C17"/>
    <w:rsid w:val="00BA3387"/>
    <w:rsid w:val="00BB36E2"/>
    <w:rsid w:val="00BB4469"/>
    <w:rsid w:val="00BC2FCC"/>
    <w:rsid w:val="00BC3F9B"/>
    <w:rsid w:val="00BC5051"/>
    <w:rsid w:val="00BC672E"/>
    <w:rsid w:val="00BD2064"/>
    <w:rsid w:val="00BE3F45"/>
    <w:rsid w:val="00BE583B"/>
    <w:rsid w:val="00BF4F62"/>
    <w:rsid w:val="00BF629A"/>
    <w:rsid w:val="00C004D2"/>
    <w:rsid w:val="00C04692"/>
    <w:rsid w:val="00C06E68"/>
    <w:rsid w:val="00C07768"/>
    <w:rsid w:val="00C1543B"/>
    <w:rsid w:val="00C23D3C"/>
    <w:rsid w:val="00C25608"/>
    <w:rsid w:val="00C331EA"/>
    <w:rsid w:val="00C37AF4"/>
    <w:rsid w:val="00C37F0C"/>
    <w:rsid w:val="00C4377E"/>
    <w:rsid w:val="00C701B5"/>
    <w:rsid w:val="00C740AF"/>
    <w:rsid w:val="00C752AB"/>
    <w:rsid w:val="00C956B8"/>
    <w:rsid w:val="00CD2BA9"/>
    <w:rsid w:val="00CD3686"/>
    <w:rsid w:val="00CF5AF9"/>
    <w:rsid w:val="00D06E11"/>
    <w:rsid w:val="00D11EF7"/>
    <w:rsid w:val="00D1742D"/>
    <w:rsid w:val="00D200EE"/>
    <w:rsid w:val="00D25D28"/>
    <w:rsid w:val="00D31AED"/>
    <w:rsid w:val="00D360A4"/>
    <w:rsid w:val="00D41C57"/>
    <w:rsid w:val="00D51F92"/>
    <w:rsid w:val="00D55641"/>
    <w:rsid w:val="00D7012A"/>
    <w:rsid w:val="00D74934"/>
    <w:rsid w:val="00D74D4E"/>
    <w:rsid w:val="00D911C4"/>
    <w:rsid w:val="00D92F8D"/>
    <w:rsid w:val="00D93370"/>
    <w:rsid w:val="00D9568E"/>
    <w:rsid w:val="00D97414"/>
    <w:rsid w:val="00DA5B43"/>
    <w:rsid w:val="00DA74FE"/>
    <w:rsid w:val="00DA7582"/>
    <w:rsid w:val="00DC0C41"/>
    <w:rsid w:val="00DE572F"/>
    <w:rsid w:val="00DF1EF6"/>
    <w:rsid w:val="00DF4F10"/>
    <w:rsid w:val="00E021CB"/>
    <w:rsid w:val="00E14DD6"/>
    <w:rsid w:val="00E21FBE"/>
    <w:rsid w:val="00E36E69"/>
    <w:rsid w:val="00E4733E"/>
    <w:rsid w:val="00E60F08"/>
    <w:rsid w:val="00E702CA"/>
    <w:rsid w:val="00E72908"/>
    <w:rsid w:val="00E7631D"/>
    <w:rsid w:val="00E77993"/>
    <w:rsid w:val="00E92576"/>
    <w:rsid w:val="00E975EE"/>
    <w:rsid w:val="00EB0381"/>
    <w:rsid w:val="00EC1D42"/>
    <w:rsid w:val="00EC2C0A"/>
    <w:rsid w:val="00ED0891"/>
    <w:rsid w:val="00ED225D"/>
    <w:rsid w:val="00ED25E3"/>
    <w:rsid w:val="00EE0494"/>
    <w:rsid w:val="00EE2B39"/>
    <w:rsid w:val="00F0016F"/>
    <w:rsid w:val="00F01959"/>
    <w:rsid w:val="00F06D50"/>
    <w:rsid w:val="00F06F84"/>
    <w:rsid w:val="00F13E57"/>
    <w:rsid w:val="00F142E6"/>
    <w:rsid w:val="00F17D31"/>
    <w:rsid w:val="00F36A32"/>
    <w:rsid w:val="00F56CBE"/>
    <w:rsid w:val="00F60380"/>
    <w:rsid w:val="00F612A9"/>
    <w:rsid w:val="00F626B4"/>
    <w:rsid w:val="00F64C73"/>
    <w:rsid w:val="00F7214C"/>
    <w:rsid w:val="00F7349B"/>
    <w:rsid w:val="00F81DEF"/>
    <w:rsid w:val="00F90A6B"/>
    <w:rsid w:val="00F9629E"/>
    <w:rsid w:val="00FA2D13"/>
    <w:rsid w:val="00FB15D9"/>
    <w:rsid w:val="00FB4E87"/>
    <w:rsid w:val="00FC1347"/>
    <w:rsid w:val="00FC347A"/>
    <w:rsid w:val="00FD0734"/>
    <w:rsid w:val="00FD5B90"/>
    <w:rsid w:val="00FE132B"/>
    <w:rsid w:val="00FE3D60"/>
    <w:rsid w:val="00FE4979"/>
    <w:rsid w:val="00FE770D"/>
    <w:rsid w:val="00FF29FD"/>
    <w:rsid w:val="00FF4359"/>
    <w:rsid w:val="00FF4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A1FB"/>
  <w15:docId w15:val="{01F07328-C063-4A54-863B-5645E20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87B87"/>
  </w:style>
  <w:style w:type="paragraph" w:styleId="Kop1">
    <w:name w:val="heading 1"/>
    <w:basedOn w:val="Standaard"/>
    <w:next w:val="Standaard"/>
    <w:link w:val="Kop1Char"/>
    <w:uiPriority w:val="9"/>
    <w:qFormat/>
    <w:rsid w:val="0058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A3F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link w:val="LijstalineaChar"/>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character" w:customStyle="1" w:styleId="Kop2Char">
    <w:name w:val="Kop 2 Char"/>
    <w:basedOn w:val="Standaardalinea-lettertype"/>
    <w:link w:val="Kop2"/>
    <w:uiPriority w:val="9"/>
    <w:rsid w:val="006A3FDF"/>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5A49C7"/>
    <w:pPr>
      <w:spacing w:after="0" w:line="240" w:lineRule="auto"/>
    </w:pPr>
  </w:style>
  <w:style w:type="paragraph" w:customStyle="1" w:styleId="Lijstalinea1">
    <w:name w:val="Lijstalinea1"/>
    <w:basedOn w:val="Standaard"/>
    <w:rsid w:val="00A50DBC"/>
    <w:pPr>
      <w:widowControl w:val="0"/>
      <w:suppressAutoHyphens/>
      <w:spacing w:after="0" w:line="240" w:lineRule="auto"/>
      <w:ind w:left="720"/>
    </w:pPr>
    <w:rPr>
      <w:rFonts w:ascii="Times New Roman" w:eastAsia="SimSun" w:hAnsi="Times New Roman" w:cs="Mangal"/>
      <w:kern w:val="1"/>
      <w:sz w:val="24"/>
      <w:szCs w:val="16"/>
      <w:lang w:eastAsia="hi-IN" w:bidi="hi-IN"/>
    </w:rPr>
  </w:style>
  <w:style w:type="character" w:styleId="Hyperlink">
    <w:name w:val="Hyperlink"/>
    <w:basedOn w:val="Standaardalinea-lettertype"/>
    <w:uiPriority w:val="99"/>
    <w:unhideWhenUsed/>
    <w:rsid w:val="00FE770D"/>
    <w:rPr>
      <w:color w:val="0000FF" w:themeColor="hyperlink"/>
      <w:u w:val="single"/>
    </w:rPr>
  </w:style>
  <w:style w:type="character" w:customStyle="1" w:styleId="GeenafstandChar">
    <w:name w:val="Geen afstand Char"/>
    <w:basedOn w:val="Standaardalinea-lettertype"/>
    <w:link w:val="Geenafstand"/>
    <w:uiPriority w:val="1"/>
    <w:rsid w:val="004F711F"/>
  </w:style>
  <w:style w:type="character" w:customStyle="1" w:styleId="LijstalineaChar">
    <w:name w:val="Lijstalinea Char"/>
    <w:basedOn w:val="Standaardalinea-lettertype"/>
    <w:link w:val="Lijstalinea"/>
    <w:uiPriority w:val="34"/>
    <w:rsid w:val="006D4885"/>
  </w:style>
  <w:style w:type="paragraph" w:customStyle="1" w:styleId="Stijlmetnummering">
    <w:name w:val="Stijl met nummering"/>
    <w:basedOn w:val="Lijstalinea"/>
    <w:link w:val="StijlmetnummeringChar"/>
    <w:qFormat/>
    <w:rsid w:val="00FE4979"/>
    <w:pPr>
      <w:spacing w:after="0"/>
      <w:ind w:left="576" w:hanging="576"/>
    </w:pPr>
  </w:style>
  <w:style w:type="character" w:customStyle="1" w:styleId="StijlmetnummeringChar">
    <w:name w:val="Stijl met nummering Char"/>
    <w:basedOn w:val="LijstalineaChar"/>
    <w:link w:val="Stijlmetnummering"/>
    <w:rsid w:val="00FE4979"/>
  </w:style>
  <w:style w:type="paragraph" w:customStyle="1" w:styleId="Opsomminginartikel">
    <w:name w:val="Opsomming in artikel"/>
    <w:basedOn w:val="Geenafstand"/>
    <w:link w:val="OpsomminginartikelChar"/>
    <w:qFormat/>
    <w:rsid w:val="00325C91"/>
    <w:pPr>
      <w:numPr>
        <w:numId w:val="7"/>
      </w:numPr>
      <w:spacing w:line="276" w:lineRule="auto"/>
    </w:pPr>
  </w:style>
  <w:style w:type="character" w:customStyle="1" w:styleId="OpsomminginartikelChar">
    <w:name w:val="Opsomming in artikel Char"/>
    <w:basedOn w:val="GeenafstandChar"/>
    <w:link w:val="Opsomminginartikel"/>
    <w:rsid w:val="00325C91"/>
  </w:style>
  <w:style w:type="paragraph" w:styleId="Plattetekstinspringen3">
    <w:name w:val="Body Text Indent 3"/>
    <w:basedOn w:val="Standaard"/>
    <w:link w:val="Plattetekstinspringen3Char"/>
    <w:uiPriority w:val="99"/>
    <w:semiHidden/>
    <w:unhideWhenUsed/>
    <w:rsid w:val="00671C1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71C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09792">
      <w:bodyDiv w:val="1"/>
      <w:marLeft w:val="0"/>
      <w:marRight w:val="0"/>
      <w:marTop w:val="0"/>
      <w:marBottom w:val="0"/>
      <w:divBdr>
        <w:top w:val="none" w:sz="0" w:space="0" w:color="auto"/>
        <w:left w:val="none" w:sz="0" w:space="0" w:color="auto"/>
        <w:bottom w:val="none" w:sz="0" w:space="0" w:color="auto"/>
        <w:right w:val="none" w:sz="0" w:space="0" w:color="auto"/>
      </w:divBdr>
    </w:div>
    <w:div w:id="10792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tten.overheid.nl/jci1.3:c:BWBR0012461&amp;hoofdstuk=2&amp;paragraaf=2&amp;artikel=7&amp;z=2015-01-01&amp;g=2015-01-01" TargetMode="External"/><Relationship Id="rId18" Type="http://schemas.openxmlformats.org/officeDocument/2006/relationships/hyperlink" Target="http://wetten.overheid.nl/jci1.3:c:BWBR0012461&amp;hoofdstuk=2&amp;paragraaf=8a&amp;z=2015-01-01&amp;g=2015-01-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etten.overheid.nl/jci1.3:c:BWBR0012461&amp;hoofdstuk=2&amp;paragraaf=2&amp;artikel=5&amp;z=2015-01-01&amp;g=2015-01-01" TargetMode="External"/><Relationship Id="rId17" Type="http://schemas.openxmlformats.org/officeDocument/2006/relationships/hyperlink" Target="http://wetten.overheid.nl/jci1.3:c:BWBR0012461&amp;hoofdstuk=2&amp;paragraaf=8&amp;z=2015-01-01&amp;g=2015-01-01" TargetMode="External"/><Relationship Id="rId2" Type="http://schemas.openxmlformats.org/officeDocument/2006/relationships/customXml" Target="../customXml/item2.xml"/><Relationship Id="rId16" Type="http://schemas.openxmlformats.org/officeDocument/2006/relationships/hyperlink" Target="http://wetten.overheid.nl/jci1.3:c:BWBR0012461&amp;hoofdstuk=2&amp;paragraaf=2&amp;artikel=10&amp;z=2015-01-01&amp;g=2015-01-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tten.overheid.nl/jci1.3:c:BWBR0012461&amp;z=2015-01-01&amp;g=2015-01-01" TargetMode="External"/><Relationship Id="rId5" Type="http://schemas.openxmlformats.org/officeDocument/2006/relationships/styles" Target="styles.xml"/><Relationship Id="rId15" Type="http://schemas.openxmlformats.org/officeDocument/2006/relationships/hyperlink" Target="http://wetten.overheid.nl/jci1.3:c:BWBR0012461&amp;hoofdstuk=2&amp;paragraaf=2&amp;artikel=9&amp;z=2015-01-01&amp;g=2015-01-01" TargetMode="External"/><Relationship Id="rId10" Type="http://schemas.openxmlformats.org/officeDocument/2006/relationships/hyperlink" Target="http://www.autoriteitpersoonsgegevens.n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tten.overheid.nl/jci1.3:c:BWBR0012461&amp;hoofdstuk=2&amp;paragraaf=2&amp;artikel=8&amp;z=2015-01-01&amp;g=2015-01-0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7EBF1685C6144BD66882179677351" ma:contentTypeVersion="2" ma:contentTypeDescription="Een nieuw document maken." ma:contentTypeScope="" ma:versionID="361bcb88b7e698d761170bae1afb3064">
  <xsd:schema xmlns:xsd="http://www.w3.org/2001/XMLSchema" xmlns:xs="http://www.w3.org/2001/XMLSchema" xmlns:p="http://schemas.microsoft.com/office/2006/metadata/properties" xmlns:ns2="21349980-57ff-4d1e-be2b-fc5924597fe4" targetNamespace="http://schemas.microsoft.com/office/2006/metadata/properties" ma:root="true" ma:fieldsID="f0b29116a53424c1a25ec976a07d1c81" ns2:_="">
    <xsd:import namespace="21349980-57ff-4d1e-be2b-fc5924597f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49980-57ff-4d1e-be2b-fc5924597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B1AD5-6727-4D48-B2A9-B939AE66F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49980-57ff-4d1e-be2b-fc5924597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03E95-EEA6-43F2-A49E-13C77334C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E7EC1-4728-4E1C-9F90-B66FC1B73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2454</Words>
  <Characters>13499</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81 Square</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 Security Networks BV</dc:creator>
  <cp:lastModifiedBy>Femke Schotanus</cp:lastModifiedBy>
  <cp:revision>2</cp:revision>
  <dcterms:created xsi:type="dcterms:W3CDTF">2019-09-17T07:48:00Z</dcterms:created>
  <dcterms:modified xsi:type="dcterms:W3CDTF">2019-09-17T07:48:00Z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0x010100C117EBF1685C6144BD66882179677351</vt:lpwstr>
  </property>
  <property fmtid="{D5CDD505-2E9C-101B-9397-08002B2CF9AE}" pid="3" name="Order">
    <vt:r8>50600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